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E77E" w14:textId="0970B8E9" w:rsidR="00BE17C0" w:rsidRPr="0091727D" w:rsidRDefault="00CC0C45" w:rsidP="00CC0C45">
      <w:pPr>
        <w:pStyle w:val="BodyText"/>
        <w:ind w:left="671" w:right="0"/>
        <w:rPr>
          <w:rFonts w:ascii="Times New Roman" w:hAnsi="Times New Roman" w:cs="Times New Roman"/>
          <w:sz w:val="24"/>
          <w:szCs w:val="24"/>
        </w:rPr>
      </w:pPr>
      <w:r w:rsidRPr="0091727D">
        <w:rPr>
          <w:rFonts w:ascii="Times New Roman" w:hAnsi="Times New Roman" w:cs="Times New Roman"/>
          <w:noProof/>
          <w:sz w:val="24"/>
          <w:szCs w:val="24"/>
        </w:rPr>
        <w:drawing>
          <wp:inline distT="0" distB="0" distL="0" distR="0" wp14:anchorId="76D2C389" wp14:editId="0EA44CFE">
            <wp:extent cx="4762500" cy="1079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inline>
        </w:drawing>
      </w:r>
    </w:p>
    <w:p w14:paraId="287F2629" w14:textId="34EDE31F" w:rsidR="00E92910" w:rsidRPr="0091727D" w:rsidRDefault="00805A84" w:rsidP="00E75F83">
      <w:pPr>
        <w:pStyle w:val="BodyText"/>
        <w:spacing w:before="11"/>
        <w:rPr>
          <w:rFonts w:ascii="Times New Roman" w:hAnsi="Times New Roman" w:cs="Times New Roman"/>
          <w:sz w:val="24"/>
          <w:szCs w:val="24"/>
        </w:rPr>
      </w:pPr>
      <w:r w:rsidRPr="0091727D">
        <w:rPr>
          <w:rFonts w:ascii="Times New Roman" w:hAnsi="Times New Roman" w:cs="Times New Roman"/>
          <w:sz w:val="24"/>
          <w:szCs w:val="24"/>
        </w:rPr>
        <w:t>PO Box 2469 Charleston, WV 25329</w:t>
      </w:r>
    </w:p>
    <w:p w14:paraId="30E7B0DD" w14:textId="21F88EF3" w:rsidR="00E92910" w:rsidRPr="0091727D" w:rsidRDefault="00805A84" w:rsidP="00E75F83">
      <w:pPr>
        <w:pStyle w:val="BodyText"/>
        <w:spacing w:before="88"/>
        <w:ind w:left="810"/>
        <w:rPr>
          <w:rFonts w:ascii="Times New Roman" w:hAnsi="Times New Roman" w:cs="Times New Roman"/>
          <w:sz w:val="24"/>
          <w:szCs w:val="24"/>
        </w:rPr>
      </w:pPr>
      <w:r w:rsidRPr="0091727D">
        <w:rPr>
          <w:rFonts w:ascii="Times New Roman" w:hAnsi="Times New Roman" w:cs="Times New Roman"/>
          <w:sz w:val="24"/>
          <w:szCs w:val="24"/>
        </w:rPr>
        <w:t>Phone: (304) 344-</w:t>
      </w:r>
      <w:proofErr w:type="gramStart"/>
      <w:r w:rsidRPr="0091727D">
        <w:rPr>
          <w:rFonts w:ascii="Times New Roman" w:hAnsi="Times New Roman" w:cs="Times New Roman"/>
          <w:sz w:val="24"/>
          <w:szCs w:val="24"/>
        </w:rPr>
        <w:t>8331</w:t>
      </w:r>
      <w:r w:rsidR="00AC1601" w:rsidRPr="0091727D">
        <w:rPr>
          <w:rFonts w:ascii="Times New Roman" w:hAnsi="Times New Roman" w:cs="Times New Roman"/>
          <w:sz w:val="24"/>
          <w:szCs w:val="24"/>
        </w:rPr>
        <w:t xml:space="preserve">  </w:t>
      </w:r>
      <w:r w:rsidRPr="0091727D">
        <w:rPr>
          <w:rFonts w:ascii="Times New Roman" w:hAnsi="Times New Roman" w:cs="Times New Roman"/>
          <w:sz w:val="24"/>
          <w:szCs w:val="24"/>
        </w:rPr>
        <w:t>Fax</w:t>
      </w:r>
      <w:proofErr w:type="gramEnd"/>
      <w:r w:rsidRPr="0091727D">
        <w:rPr>
          <w:rFonts w:ascii="Times New Roman" w:hAnsi="Times New Roman" w:cs="Times New Roman"/>
          <w:sz w:val="24"/>
          <w:szCs w:val="24"/>
        </w:rPr>
        <w:t>: (304) 344-9584</w:t>
      </w:r>
    </w:p>
    <w:p w14:paraId="48050708" w14:textId="77777777" w:rsidR="00AC1601" w:rsidRPr="0091727D" w:rsidRDefault="00AC1601" w:rsidP="00E75F83">
      <w:pPr>
        <w:pStyle w:val="BodyText"/>
        <w:spacing w:before="88"/>
        <w:ind w:left="810"/>
        <w:rPr>
          <w:rFonts w:ascii="Times New Roman" w:hAnsi="Times New Roman" w:cs="Times New Roman"/>
          <w:sz w:val="24"/>
          <w:szCs w:val="24"/>
        </w:rPr>
      </w:pPr>
    </w:p>
    <w:p w14:paraId="26B30962" w14:textId="3D7BC35A" w:rsidR="00AC1601" w:rsidRPr="0091727D" w:rsidRDefault="00AC1601" w:rsidP="00E75F83">
      <w:pPr>
        <w:pStyle w:val="BodyText"/>
        <w:spacing w:before="88"/>
        <w:ind w:left="810"/>
        <w:rPr>
          <w:rFonts w:ascii="Times New Roman" w:hAnsi="Times New Roman" w:cs="Times New Roman"/>
          <w:sz w:val="24"/>
          <w:szCs w:val="24"/>
        </w:rPr>
      </w:pPr>
    </w:p>
    <w:p w14:paraId="6C1ACD57" w14:textId="7B05759B"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TO: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r>
      <w:r w:rsidRPr="0091727D">
        <w:rPr>
          <w:rFonts w:ascii="Times New Roman" w:hAnsi="Times New Roman" w:cs="Times New Roman"/>
          <w:sz w:val="24"/>
          <w:szCs w:val="24"/>
        </w:rPr>
        <w:tab/>
        <w:t>Pastors, Chairpersons of PPR Committees, and Treasurers</w:t>
      </w:r>
    </w:p>
    <w:p w14:paraId="5B446177" w14:textId="77777777" w:rsidR="00AC1601" w:rsidRPr="0091727D" w:rsidRDefault="00AC1601" w:rsidP="00AC1601">
      <w:pPr>
        <w:rPr>
          <w:rFonts w:ascii="Times New Roman" w:hAnsi="Times New Roman" w:cs="Times New Roman"/>
          <w:sz w:val="24"/>
          <w:szCs w:val="24"/>
        </w:rPr>
      </w:pPr>
    </w:p>
    <w:p w14:paraId="695BEA92" w14:textId="418F6256"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FROM: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t>Rev. Amy Shanholtzer, Dean of the Cabinet</w:t>
      </w:r>
    </w:p>
    <w:p w14:paraId="0642C2CD" w14:textId="77777777" w:rsidR="00AC1601" w:rsidRPr="0091727D" w:rsidRDefault="00AC1601" w:rsidP="00AC1601">
      <w:pPr>
        <w:ind w:left="720" w:firstLine="720"/>
        <w:rPr>
          <w:rFonts w:ascii="Times New Roman" w:hAnsi="Times New Roman" w:cs="Times New Roman"/>
          <w:sz w:val="24"/>
          <w:szCs w:val="24"/>
        </w:rPr>
      </w:pPr>
      <w:r w:rsidRPr="0091727D">
        <w:rPr>
          <w:rFonts w:ascii="Times New Roman" w:hAnsi="Times New Roman" w:cs="Times New Roman"/>
          <w:sz w:val="24"/>
          <w:szCs w:val="24"/>
        </w:rPr>
        <w:t>Jamion Wolford, Conference Treasurer</w:t>
      </w:r>
    </w:p>
    <w:p w14:paraId="4A37EB31" w14:textId="77777777" w:rsidR="00AC1601" w:rsidRPr="0091727D" w:rsidRDefault="00AC1601" w:rsidP="00AC1601">
      <w:pPr>
        <w:rPr>
          <w:rFonts w:ascii="Times New Roman" w:hAnsi="Times New Roman" w:cs="Times New Roman"/>
          <w:sz w:val="24"/>
          <w:szCs w:val="24"/>
        </w:rPr>
      </w:pPr>
    </w:p>
    <w:p w14:paraId="5E46A3E5" w14:textId="1B2C91F1"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DATE:</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B809A7">
        <w:rPr>
          <w:rFonts w:ascii="Times New Roman" w:hAnsi="Times New Roman" w:cs="Times New Roman"/>
          <w:bCs/>
          <w:sz w:val="24"/>
          <w:szCs w:val="24"/>
        </w:rPr>
        <w:t xml:space="preserve">July </w:t>
      </w:r>
      <w:r w:rsidR="00C851FA" w:rsidRPr="00B809A7">
        <w:rPr>
          <w:rFonts w:ascii="Times New Roman" w:hAnsi="Times New Roman" w:cs="Times New Roman"/>
          <w:bCs/>
          <w:sz w:val="24"/>
          <w:szCs w:val="24"/>
        </w:rPr>
        <w:t>16</w:t>
      </w:r>
      <w:r w:rsidRPr="00B809A7">
        <w:rPr>
          <w:rFonts w:ascii="Times New Roman" w:hAnsi="Times New Roman" w:cs="Times New Roman"/>
          <w:bCs/>
          <w:sz w:val="24"/>
          <w:szCs w:val="24"/>
        </w:rPr>
        <w:t>, 202</w:t>
      </w:r>
      <w:r w:rsidR="00CC40EA" w:rsidRPr="00B809A7">
        <w:rPr>
          <w:rFonts w:ascii="Times New Roman" w:hAnsi="Times New Roman" w:cs="Times New Roman"/>
          <w:bCs/>
          <w:sz w:val="24"/>
          <w:szCs w:val="24"/>
        </w:rPr>
        <w:t>2</w:t>
      </w:r>
    </w:p>
    <w:p w14:paraId="570A7403" w14:textId="77777777" w:rsidR="00AC1601" w:rsidRPr="0091727D" w:rsidRDefault="00AC1601" w:rsidP="00AC1601">
      <w:pPr>
        <w:rPr>
          <w:rFonts w:ascii="Times New Roman" w:hAnsi="Times New Roman" w:cs="Times New Roman"/>
          <w:sz w:val="24"/>
          <w:szCs w:val="24"/>
        </w:rPr>
      </w:pPr>
    </w:p>
    <w:p w14:paraId="47117F8A" w14:textId="5F4245E1"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RE: </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91727D">
        <w:rPr>
          <w:rFonts w:ascii="Times New Roman" w:hAnsi="Times New Roman" w:cs="Times New Roman"/>
          <w:sz w:val="24"/>
          <w:szCs w:val="24"/>
        </w:rPr>
        <w:t>202</w:t>
      </w:r>
      <w:r w:rsidR="00CC40EA" w:rsidRPr="0091727D">
        <w:rPr>
          <w:rFonts w:ascii="Times New Roman" w:hAnsi="Times New Roman" w:cs="Times New Roman"/>
          <w:sz w:val="24"/>
          <w:szCs w:val="24"/>
        </w:rPr>
        <w:t>3</w:t>
      </w:r>
      <w:r w:rsidRPr="0091727D">
        <w:rPr>
          <w:rFonts w:ascii="Times New Roman" w:hAnsi="Times New Roman" w:cs="Times New Roman"/>
          <w:sz w:val="24"/>
          <w:szCs w:val="24"/>
        </w:rPr>
        <w:t xml:space="preserve"> C</w:t>
      </w:r>
      <w:r w:rsidR="00C21065">
        <w:rPr>
          <w:rFonts w:ascii="Times New Roman" w:hAnsi="Times New Roman" w:cs="Times New Roman"/>
          <w:sz w:val="24"/>
          <w:szCs w:val="24"/>
        </w:rPr>
        <w:t>LM or Assigned Supply</w:t>
      </w:r>
      <w:r w:rsidRPr="0091727D">
        <w:rPr>
          <w:rFonts w:ascii="Times New Roman" w:hAnsi="Times New Roman" w:cs="Times New Roman"/>
          <w:sz w:val="24"/>
          <w:szCs w:val="24"/>
        </w:rPr>
        <w:t xml:space="preserve"> Compensation</w:t>
      </w:r>
    </w:p>
    <w:p w14:paraId="0556B2EB" w14:textId="77777777" w:rsidR="00AC1601" w:rsidRPr="0091727D" w:rsidRDefault="00AC1601" w:rsidP="00AC1601">
      <w:pPr>
        <w:rPr>
          <w:rFonts w:ascii="Times New Roman" w:hAnsi="Times New Roman" w:cs="Times New Roman"/>
          <w:sz w:val="24"/>
          <w:szCs w:val="24"/>
        </w:rPr>
      </w:pPr>
    </w:p>
    <w:p w14:paraId="6A1A966B" w14:textId="1FB2BC4F"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Greetings! We write concerning the responsibility of the Pastor/Staff-Parish Relations Committee to make recommendations to your Charge Conference for the upcoming compensation package for your pastor. </w:t>
      </w:r>
    </w:p>
    <w:p w14:paraId="190977CA" w14:textId="77777777" w:rsidR="00AC1601" w:rsidRPr="0091727D" w:rsidRDefault="00AC1601" w:rsidP="00A15B1B">
      <w:pPr>
        <w:jc w:val="both"/>
        <w:rPr>
          <w:rFonts w:ascii="Times New Roman" w:hAnsi="Times New Roman" w:cs="Times New Roman"/>
          <w:sz w:val="24"/>
          <w:szCs w:val="24"/>
        </w:rPr>
      </w:pPr>
    </w:p>
    <w:p w14:paraId="1B454FF6" w14:textId="4E4FA8F4"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sz w:val="24"/>
          <w:szCs w:val="24"/>
        </w:rPr>
        <w:tab/>
        <w:t>Your careful attention to detail in completing the “</w:t>
      </w:r>
      <w:r w:rsidR="005F5BEC" w:rsidRPr="005F5BEC">
        <w:rPr>
          <w:rFonts w:ascii="Times New Roman" w:hAnsi="Times New Roman" w:cs="Times New Roman"/>
          <w:sz w:val="24"/>
          <w:szCs w:val="24"/>
        </w:rPr>
        <w:t xml:space="preserve">Assigned Supply Report </w:t>
      </w:r>
      <w:proofErr w:type="gramStart"/>
      <w:r w:rsidR="005F5BEC" w:rsidRPr="005F5BEC">
        <w:rPr>
          <w:rFonts w:ascii="Times New Roman" w:hAnsi="Times New Roman" w:cs="Times New Roman"/>
          <w:sz w:val="24"/>
          <w:szCs w:val="24"/>
        </w:rPr>
        <w:t>Of</w:t>
      </w:r>
      <w:proofErr w:type="gramEnd"/>
      <w:r w:rsidR="005F5BEC" w:rsidRPr="005F5BEC">
        <w:rPr>
          <w:rFonts w:ascii="Times New Roman" w:hAnsi="Times New Roman" w:cs="Times New Roman"/>
          <w:sz w:val="24"/>
          <w:szCs w:val="24"/>
        </w:rPr>
        <w:t xml:space="preserve"> Support</w:t>
      </w:r>
      <w:r w:rsidRPr="0091727D">
        <w:rPr>
          <w:rFonts w:ascii="Times New Roman" w:hAnsi="Times New Roman" w:cs="Times New Roman"/>
          <w:sz w:val="24"/>
          <w:szCs w:val="24"/>
        </w:rPr>
        <w:t xml:space="preserve">” is critically important. This document provides common information needed for the pastor, the local church, the </w:t>
      </w:r>
      <w:proofErr w:type="gramStart"/>
      <w:r w:rsidRPr="0091727D">
        <w:rPr>
          <w:rFonts w:ascii="Times New Roman" w:hAnsi="Times New Roman" w:cs="Times New Roman"/>
          <w:sz w:val="24"/>
          <w:szCs w:val="24"/>
        </w:rPr>
        <w:t>District</w:t>
      </w:r>
      <w:proofErr w:type="gramEnd"/>
      <w:r w:rsidRPr="0091727D">
        <w:rPr>
          <w:rFonts w:ascii="Times New Roman" w:hAnsi="Times New Roman" w:cs="Times New Roman"/>
          <w:sz w:val="24"/>
          <w:szCs w:val="24"/>
        </w:rPr>
        <w:t xml:space="preserve"> office, the Conference Treasurer’s office, and Wespath.  </w:t>
      </w:r>
      <w:r w:rsidRPr="0091727D">
        <w:rPr>
          <w:rFonts w:ascii="Times New Roman" w:hAnsi="Times New Roman" w:cs="Times New Roman"/>
          <w:b/>
          <w:sz w:val="24"/>
          <w:szCs w:val="24"/>
        </w:rPr>
        <w:t xml:space="preserve">It is imperative that this information is complete and </w:t>
      </w:r>
      <w:proofErr w:type="gramStart"/>
      <w:r w:rsidRPr="0091727D">
        <w:rPr>
          <w:rFonts w:ascii="Times New Roman" w:hAnsi="Times New Roman" w:cs="Times New Roman"/>
          <w:b/>
          <w:sz w:val="24"/>
          <w:szCs w:val="24"/>
        </w:rPr>
        <w:t>correct</w:t>
      </w:r>
      <w:proofErr w:type="gramEnd"/>
      <w:r w:rsidRPr="0091727D">
        <w:rPr>
          <w:rFonts w:ascii="Times New Roman" w:hAnsi="Times New Roman" w:cs="Times New Roman"/>
          <w:b/>
          <w:sz w:val="24"/>
          <w:szCs w:val="24"/>
        </w:rPr>
        <w:t xml:space="preserve"> or forms will be returned slowing the process for pension and other financial matters.</w:t>
      </w:r>
      <w:r w:rsidRPr="0091727D">
        <w:rPr>
          <w:rFonts w:ascii="Times New Roman" w:hAnsi="Times New Roman" w:cs="Times New Roman"/>
          <w:sz w:val="24"/>
          <w:szCs w:val="24"/>
        </w:rPr>
        <w:t xml:space="preserve">  </w:t>
      </w:r>
    </w:p>
    <w:p w14:paraId="4D194019" w14:textId="77777777" w:rsidR="00AC1601" w:rsidRPr="0091727D" w:rsidRDefault="00AC1601" w:rsidP="00A15B1B">
      <w:pPr>
        <w:jc w:val="both"/>
        <w:rPr>
          <w:rFonts w:ascii="Times New Roman" w:hAnsi="Times New Roman" w:cs="Times New Roman"/>
          <w:b/>
          <w:sz w:val="24"/>
          <w:szCs w:val="24"/>
        </w:rPr>
      </w:pPr>
    </w:p>
    <w:p w14:paraId="5CBCCD9B" w14:textId="4F5625B7"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We hope that you will foster an atmosphere of teamwork and shared concern by including the pastor in your deliberations, discussion of needs, </w:t>
      </w:r>
      <w:proofErr w:type="gramStart"/>
      <w:r w:rsidRPr="0091727D">
        <w:rPr>
          <w:rFonts w:ascii="Times New Roman" w:hAnsi="Times New Roman" w:cs="Times New Roman"/>
          <w:sz w:val="24"/>
          <w:szCs w:val="24"/>
        </w:rPr>
        <w:t>desires</w:t>
      </w:r>
      <w:proofErr w:type="gramEnd"/>
      <w:r w:rsidRPr="0091727D">
        <w:rPr>
          <w:rFonts w:ascii="Times New Roman" w:hAnsi="Times New Roman" w:cs="Times New Roman"/>
          <w:sz w:val="24"/>
          <w:szCs w:val="24"/>
        </w:rPr>
        <w:t xml:space="preserve"> and goals. As a matter of fact, after the Total Appointive Cost has been arrived at, the rest of the top of the sheet is pastoral responsibility. The result of this open communication will be improved clergy morale, deeper </w:t>
      </w:r>
      <w:proofErr w:type="gramStart"/>
      <w:r w:rsidRPr="0091727D">
        <w:rPr>
          <w:rFonts w:ascii="Times New Roman" w:hAnsi="Times New Roman" w:cs="Times New Roman"/>
          <w:sz w:val="24"/>
          <w:szCs w:val="24"/>
        </w:rPr>
        <w:t>understanding</w:t>
      </w:r>
      <w:proofErr w:type="gramEnd"/>
      <w:r w:rsidRPr="0091727D">
        <w:rPr>
          <w:rFonts w:ascii="Times New Roman" w:hAnsi="Times New Roman" w:cs="Times New Roman"/>
          <w:sz w:val="24"/>
          <w:szCs w:val="24"/>
        </w:rPr>
        <w:t xml:space="preserve"> and appreciation by lay leadership.</w:t>
      </w:r>
    </w:p>
    <w:p w14:paraId="52289AEF" w14:textId="77777777" w:rsidR="00AC1601" w:rsidRPr="0091727D" w:rsidRDefault="00AC1601" w:rsidP="00A15B1B">
      <w:pPr>
        <w:jc w:val="both"/>
        <w:rPr>
          <w:rFonts w:ascii="Times New Roman" w:hAnsi="Times New Roman" w:cs="Times New Roman"/>
          <w:sz w:val="24"/>
          <w:szCs w:val="24"/>
        </w:rPr>
      </w:pPr>
    </w:p>
    <w:p w14:paraId="79E8075B" w14:textId="77777777" w:rsidR="0084038A"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r>
      <w:r w:rsidR="0084038A" w:rsidRPr="0084038A">
        <w:rPr>
          <w:rFonts w:ascii="Times New Roman" w:hAnsi="Times New Roman" w:cs="Times New Roman"/>
          <w:sz w:val="24"/>
          <w:szCs w:val="24"/>
        </w:rPr>
        <w:t>The instructions in this guide are for Assigned Supply who are all lay persons. They do not work under Equitable Compensation Guidelines and are not eligible for those benefits. The Charge must withhold Social Security (FICA) and Medicare taxes and must withhold Federal and State Income Tax because they are lay employees and not considered clergy. The enclosed instructions will help guide you.</w:t>
      </w:r>
    </w:p>
    <w:p w14:paraId="236E879C" w14:textId="77777777" w:rsidR="0084038A" w:rsidRDefault="0084038A" w:rsidP="00A15B1B">
      <w:pPr>
        <w:jc w:val="both"/>
        <w:rPr>
          <w:rFonts w:ascii="Times New Roman" w:hAnsi="Times New Roman" w:cs="Times New Roman"/>
          <w:sz w:val="24"/>
          <w:szCs w:val="24"/>
        </w:rPr>
      </w:pPr>
    </w:p>
    <w:p w14:paraId="7ACCA4AD" w14:textId="556F21BF" w:rsidR="00AC1601" w:rsidRPr="0091727D" w:rsidRDefault="00AC1601" w:rsidP="00527A08">
      <w:pPr>
        <w:ind w:firstLine="720"/>
        <w:jc w:val="both"/>
        <w:rPr>
          <w:rFonts w:ascii="Times New Roman" w:hAnsi="Times New Roman" w:cs="Times New Roman"/>
          <w:sz w:val="24"/>
          <w:szCs w:val="24"/>
        </w:rPr>
      </w:pPr>
      <w:r w:rsidRPr="0091727D">
        <w:rPr>
          <w:rFonts w:ascii="Times New Roman" w:hAnsi="Times New Roman" w:cs="Times New Roman"/>
          <w:sz w:val="24"/>
          <w:szCs w:val="24"/>
        </w:rPr>
        <w:t xml:space="preserve">Thank you for the good work that you do in the ministry and mission of the Church. Your District Superintendent and Jamion Wolford, the Conference Treasurer, are ready to assist you with matters related to the Report of Clergy Support. Parish workshops for churches and/or parishes are available from the Conference Treasurer upon request.  </w:t>
      </w:r>
    </w:p>
    <w:p w14:paraId="0001F44D" w14:textId="1E7C1317" w:rsidR="00AC1601" w:rsidRPr="0091727D" w:rsidRDefault="00AC1601" w:rsidP="00A15B1B">
      <w:pPr>
        <w:jc w:val="both"/>
        <w:rPr>
          <w:rFonts w:ascii="Times New Roman" w:hAnsi="Times New Roman" w:cs="Times New Roman"/>
          <w:sz w:val="24"/>
          <w:szCs w:val="24"/>
        </w:rPr>
      </w:pPr>
    </w:p>
    <w:p w14:paraId="7EB5CC0F" w14:textId="77777777" w:rsidR="009467BA" w:rsidRPr="0091727D" w:rsidRDefault="009467BA" w:rsidP="00F7255B">
      <w:pPr>
        <w:pStyle w:val="BodyText"/>
        <w:widowControl/>
        <w:autoSpaceDE/>
        <w:autoSpaceDN/>
        <w:ind w:left="720" w:right="0"/>
        <w:jc w:val="both"/>
        <w:rPr>
          <w:rFonts w:ascii="Times New Roman" w:hAnsi="Times New Roman" w:cs="Times New Roman"/>
          <w:b/>
          <w:sz w:val="24"/>
          <w:szCs w:val="24"/>
        </w:rPr>
      </w:pPr>
    </w:p>
    <w:p w14:paraId="620BFE2E"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3AC8207C"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672A920A"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6DADA006"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270765AB"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1F67C03F"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3DD5E865" w14:textId="77777777" w:rsidR="00520613" w:rsidRDefault="00520613" w:rsidP="0007000E">
      <w:pPr>
        <w:pStyle w:val="BodyText"/>
        <w:widowControl/>
        <w:autoSpaceDE/>
        <w:autoSpaceDN/>
        <w:ind w:left="0" w:right="0"/>
        <w:jc w:val="both"/>
        <w:rPr>
          <w:rFonts w:ascii="Times New Roman" w:hAnsi="Times New Roman" w:cs="Times New Roman"/>
          <w:b/>
          <w:sz w:val="24"/>
          <w:szCs w:val="24"/>
        </w:rPr>
      </w:pPr>
    </w:p>
    <w:p w14:paraId="5EA86FBB" w14:textId="6A46EBEE" w:rsidR="00696E29" w:rsidRPr="0091727D" w:rsidRDefault="00696E29" w:rsidP="0007000E">
      <w:pPr>
        <w:pStyle w:val="BodyText"/>
        <w:widowControl/>
        <w:autoSpaceDE/>
        <w:autoSpaceDN/>
        <w:ind w:left="0" w:right="0"/>
        <w:jc w:val="both"/>
        <w:rPr>
          <w:rFonts w:ascii="Times New Roman" w:hAnsi="Times New Roman" w:cs="Times New Roman"/>
          <w:b/>
          <w:sz w:val="24"/>
          <w:szCs w:val="24"/>
        </w:rPr>
      </w:pPr>
      <w:r w:rsidRPr="0091727D">
        <w:rPr>
          <w:rFonts w:ascii="Times New Roman" w:hAnsi="Times New Roman" w:cs="Times New Roman"/>
          <w:b/>
          <w:sz w:val="24"/>
          <w:szCs w:val="24"/>
        </w:rPr>
        <w:lastRenderedPageBreak/>
        <w:t>INSTRUCTIONS FOR COMPLETING THE 202</w:t>
      </w:r>
      <w:r w:rsidR="00F7255B" w:rsidRPr="0091727D">
        <w:rPr>
          <w:rFonts w:ascii="Times New Roman" w:hAnsi="Times New Roman" w:cs="Times New Roman"/>
          <w:b/>
          <w:sz w:val="24"/>
          <w:szCs w:val="24"/>
        </w:rPr>
        <w:t>3</w:t>
      </w:r>
      <w:r w:rsidRPr="0091727D">
        <w:rPr>
          <w:rFonts w:ascii="Times New Roman" w:hAnsi="Times New Roman" w:cs="Times New Roman"/>
          <w:b/>
          <w:sz w:val="24"/>
          <w:szCs w:val="24"/>
        </w:rPr>
        <w:t xml:space="preserve"> “ASSIGNED SUPPLY REPORT OF SUPPORT”</w:t>
      </w:r>
    </w:p>
    <w:p w14:paraId="7ED34820" w14:textId="77777777" w:rsidR="00696E29" w:rsidRPr="0091727D" w:rsidRDefault="00696E29" w:rsidP="00696E29">
      <w:pPr>
        <w:pStyle w:val="BodyText"/>
        <w:ind w:left="720"/>
        <w:jc w:val="both"/>
        <w:rPr>
          <w:rFonts w:ascii="Times New Roman" w:hAnsi="Times New Roman" w:cs="Times New Roman"/>
          <w:b/>
          <w:sz w:val="24"/>
          <w:szCs w:val="24"/>
        </w:rPr>
      </w:pPr>
    </w:p>
    <w:p w14:paraId="0A82E2BF" w14:textId="77777777" w:rsidR="00696E29" w:rsidRPr="0091727D" w:rsidRDefault="00696E29" w:rsidP="00696E29">
      <w:pPr>
        <w:jc w:val="both"/>
        <w:rPr>
          <w:rFonts w:ascii="Times New Roman" w:hAnsi="Times New Roman" w:cs="Times New Roman"/>
          <w:b/>
          <w:sz w:val="24"/>
          <w:szCs w:val="24"/>
        </w:rPr>
      </w:pPr>
      <w:r w:rsidRPr="0091727D">
        <w:rPr>
          <w:rFonts w:ascii="Times New Roman" w:hAnsi="Times New Roman" w:cs="Times New Roman"/>
          <w:b/>
          <w:bCs/>
          <w:sz w:val="24"/>
          <w:szCs w:val="24"/>
        </w:rPr>
        <w:t>Make sure to the header section of the worksheet is complete; the District Office will be completing their box. The line “</w:t>
      </w:r>
      <w:r w:rsidRPr="0091727D">
        <w:rPr>
          <w:rFonts w:ascii="Times New Roman" w:hAnsi="Times New Roman" w:cs="Times New Roman"/>
          <w:b/>
          <w:bCs/>
          <w:i/>
          <w:sz w:val="24"/>
          <w:szCs w:val="24"/>
        </w:rPr>
        <w:t xml:space="preserve">Local Churches on the Charge totals” </w:t>
      </w:r>
      <w:r w:rsidRPr="0091727D">
        <w:rPr>
          <w:rFonts w:ascii="Times New Roman" w:hAnsi="Times New Roman" w:cs="Times New Roman"/>
          <w:b/>
          <w:bCs/>
          <w:sz w:val="24"/>
          <w:szCs w:val="24"/>
        </w:rPr>
        <w:t xml:space="preserve">at the top of the sheet is important.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Supply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The first church listed on the line for “Local Churches on the Charge” will be listed as the “Billable Church.”</w:t>
      </w:r>
    </w:p>
    <w:p w14:paraId="5A417B3F" w14:textId="77777777" w:rsidR="00696E29" w:rsidRPr="0091727D" w:rsidRDefault="00696E29" w:rsidP="00696E29">
      <w:pPr>
        <w:jc w:val="both"/>
        <w:rPr>
          <w:rFonts w:ascii="Times New Roman" w:hAnsi="Times New Roman" w:cs="Times New Roman"/>
          <w:b/>
          <w:sz w:val="24"/>
          <w:szCs w:val="24"/>
        </w:rPr>
      </w:pPr>
    </w:p>
    <w:p w14:paraId="1D221321" w14:textId="77777777" w:rsidR="00696E29" w:rsidRDefault="00696E29" w:rsidP="00696E29">
      <w:pPr>
        <w:jc w:val="both"/>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0D18710F" w14:textId="77777777" w:rsidR="007F3B54" w:rsidRDefault="007F3B54" w:rsidP="00696E29">
      <w:pPr>
        <w:jc w:val="both"/>
        <w:rPr>
          <w:rFonts w:ascii="Times New Roman" w:hAnsi="Times New Roman" w:cs="Times New Roman"/>
          <w:b/>
          <w:sz w:val="24"/>
          <w:szCs w:val="24"/>
        </w:rPr>
      </w:pPr>
    </w:p>
    <w:p w14:paraId="4CEDF8D3" w14:textId="6C50D40F" w:rsidR="007F3B54" w:rsidRPr="0091727D" w:rsidRDefault="007F3B54" w:rsidP="007F3B54">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3F449A67" w14:textId="77777777" w:rsidR="00696E29" w:rsidRPr="0091727D" w:rsidRDefault="00696E29" w:rsidP="00696E29">
      <w:pPr>
        <w:jc w:val="both"/>
        <w:rPr>
          <w:rFonts w:ascii="Times New Roman" w:hAnsi="Times New Roman" w:cs="Times New Roman"/>
          <w:b/>
          <w:sz w:val="24"/>
          <w:szCs w:val="24"/>
        </w:rPr>
      </w:pPr>
    </w:p>
    <w:p w14:paraId="45E42AD9"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5D4CA0F8" w14:textId="77777777" w:rsidR="00696E29" w:rsidRPr="0091727D" w:rsidRDefault="00696E29" w:rsidP="00696E29">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assigned supply pastor and the church.</w:t>
      </w:r>
    </w:p>
    <w:p w14:paraId="5FC837A3"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1F0B577C"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1127FFC6" w14:textId="77777777" w:rsidR="00696E29" w:rsidRPr="0091727D" w:rsidRDefault="00696E29" w:rsidP="00696E29">
      <w:pPr>
        <w:pStyle w:val="BodyText"/>
        <w:ind w:left="720"/>
        <w:jc w:val="both"/>
        <w:rPr>
          <w:rFonts w:ascii="Times New Roman" w:hAnsi="Times New Roman" w:cs="Times New Roman"/>
          <w:b/>
          <w:bCs/>
          <w:iCs/>
          <w:sz w:val="24"/>
          <w:szCs w:val="24"/>
        </w:rPr>
      </w:pPr>
    </w:p>
    <w:p w14:paraId="468C0C98"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Boxes #2-4 – Other Taxable Income</w:t>
      </w:r>
    </w:p>
    <w:p w14:paraId="05CC0FDE" w14:textId="77777777" w:rsidR="00696E29" w:rsidRPr="0091727D" w:rsidRDefault="00696E29" w:rsidP="00696E29">
      <w:pPr>
        <w:pStyle w:val="BodyText"/>
        <w:widowControl/>
        <w:numPr>
          <w:ilvl w:val="0"/>
          <w:numId w:val="11"/>
        </w:numPr>
        <w:tabs>
          <w:tab w:val="clear" w:pos="36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008979AA" w14:textId="77777777" w:rsidR="00696E29" w:rsidRPr="0091727D" w:rsidRDefault="00696E29" w:rsidP="00696E29">
      <w:pPr>
        <w:pStyle w:val="BodyText"/>
        <w:jc w:val="both"/>
        <w:rPr>
          <w:rFonts w:ascii="Times New Roman" w:hAnsi="Times New Roman" w:cs="Times New Roman"/>
          <w:b/>
          <w:bCs/>
          <w:sz w:val="24"/>
          <w:szCs w:val="24"/>
        </w:rPr>
      </w:pPr>
    </w:p>
    <w:p w14:paraId="350D2335"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#5 – Gross Wages</w:t>
      </w:r>
    </w:p>
    <w:p w14:paraId="540C87CA" w14:textId="77777777" w:rsidR="00696E29" w:rsidRPr="0091727D" w:rsidRDefault="00696E29" w:rsidP="00696E29">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Amount of pastor’s income prior to any deductions or tax withholdings and is the sum of boxes 1-4.</w:t>
      </w:r>
    </w:p>
    <w:p w14:paraId="7FC2260F" w14:textId="77777777" w:rsidR="00696E29" w:rsidRPr="0091727D" w:rsidRDefault="00696E29" w:rsidP="00696E29">
      <w:pPr>
        <w:pStyle w:val="BodyText"/>
        <w:widowControl/>
        <w:numPr>
          <w:ilvl w:val="0"/>
          <w:numId w:val="5"/>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 xml:space="preserve">“Assigned Supply” are lay persons and as such do not work under Equitable Compensation Guidelines and are not eligible for any benefits.  Note: </w:t>
      </w:r>
      <w:r w:rsidRPr="0091727D">
        <w:rPr>
          <w:rFonts w:ascii="Times New Roman" w:hAnsi="Times New Roman" w:cs="Times New Roman"/>
          <w:sz w:val="24"/>
          <w:szCs w:val="24"/>
          <w:u w:val="single"/>
        </w:rPr>
        <w:t>The Charge must withhold Social Security (FICA) and Medicare taxes</w:t>
      </w:r>
      <w:r w:rsidRPr="0091727D">
        <w:rPr>
          <w:rFonts w:ascii="Times New Roman" w:hAnsi="Times New Roman" w:cs="Times New Roman"/>
          <w:sz w:val="24"/>
          <w:szCs w:val="24"/>
        </w:rPr>
        <w:t xml:space="preserve"> and must withhold Federal and State Income Tax because they are lay employees and not considered supply.</w:t>
      </w:r>
    </w:p>
    <w:p w14:paraId="563B1585" w14:textId="77777777" w:rsidR="00696E29" w:rsidRPr="0091727D" w:rsidRDefault="00696E29" w:rsidP="00696E29">
      <w:pPr>
        <w:pStyle w:val="BodyText"/>
        <w:widowControl/>
        <w:numPr>
          <w:ilvl w:val="0"/>
          <w:numId w:val="5"/>
        </w:numPr>
        <w:tabs>
          <w:tab w:val="clear" w:pos="360"/>
        </w:tabs>
        <w:autoSpaceDE/>
        <w:autoSpaceDN/>
        <w:ind w:left="720" w:right="0"/>
        <w:jc w:val="both"/>
        <w:rPr>
          <w:rFonts w:ascii="Times New Roman" w:hAnsi="Times New Roman" w:cs="Times New Roman"/>
          <w:b/>
          <w:bCs/>
          <w:sz w:val="24"/>
          <w:szCs w:val="24"/>
        </w:rPr>
      </w:pPr>
      <w:r w:rsidRPr="0091727D">
        <w:rPr>
          <w:rFonts w:ascii="Times New Roman" w:hAnsi="Times New Roman" w:cs="Times New Roman"/>
          <w:b/>
          <w:bCs/>
          <w:sz w:val="24"/>
          <w:szCs w:val="24"/>
        </w:rPr>
        <w:t>ANY CHANGE IN THIS AMOUNT MUST BE DONE WITH CHARGE CONFERENCE ACTION.</w:t>
      </w:r>
    </w:p>
    <w:p w14:paraId="33B563C3" w14:textId="77777777" w:rsidR="00696E29" w:rsidRPr="0091727D" w:rsidRDefault="00696E29" w:rsidP="00696E29">
      <w:pPr>
        <w:pStyle w:val="BodyText"/>
        <w:jc w:val="both"/>
        <w:rPr>
          <w:rFonts w:ascii="Times New Roman" w:hAnsi="Times New Roman" w:cs="Times New Roman"/>
          <w:b/>
          <w:bCs/>
          <w:sz w:val="24"/>
          <w:szCs w:val="24"/>
        </w:rPr>
      </w:pPr>
    </w:p>
    <w:p w14:paraId="50C0FE84"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#6 – Supply Health Insurance Premium</w:t>
      </w:r>
    </w:p>
    <w:p w14:paraId="16F0DD2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Health insurance premium withheld from pastor’s payroll.</w:t>
      </w:r>
    </w:p>
    <w:p w14:paraId="3160FA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7081AD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39F4DDC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01ECC22F"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Assigned Supply Pastor is eligible for Conference Health Insurance Plan if he or she is assigned at least 75%. Responsible Superintendent determines percentage of assignment.</w:t>
      </w:r>
    </w:p>
    <w:p w14:paraId="72E242F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D2FD8EB" w14:textId="77777777" w:rsidR="00696E29" w:rsidRPr="0091727D" w:rsidRDefault="00696E29" w:rsidP="00696E29">
      <w:pPr>
        <w:pStyle w:val="BodyText"/>
        <w:jc w:val="both"/>
        <w:rPr>
          <w:rFonts w:ascii="Times New Roman" w:hAnsi="Times New Roman" w:cs="Times New Roman"/>
          <w:b/>
          <w:sz w:val="24"/>
          <w:szCs w:val="24"/>
        </w:rPr>
      </w:pPr>
    </w:p>
    <w:p w14:paraId="5FA1A26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56DF82E9"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57AE016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978C7AD"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 xml:space="preserve">On letter head submit the following information – Primary Contact (generally the Treasurer, or whoever is paying the invoice), Billing Address, Participant Information (including birthdate and </w:t>
      </w:r>
      <w:r w:rsidRPr="0091727D">
        <w:rPr>
          <w:rFonts w:ascii="Times New Roman" w:hAnsi="Times New Roman" w:cs="Times New Roman"/>
          <w:iCs/>
          <w:sz w:val="24"/>
          <w:szCs w:val="24"/>
        </w:rPr>
        <w:lastRenderedPageBreak/>
        <w:t>Social Security #), Fax to 1-800-866-5195 or mail to Wespath 1901 Chestnut Ave., Glenview, Illinois, 60025-1604 or email to prcwebteam@wespath.org.</w:t>
      </w:r>
    </w:p>
    <w:p w14:paraId="399109F8"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t>The above instruction would also apply if a past payment needs to be submitted.</w:t>
      </w:r>
    </w:p>
    <w:p w14:paraId="0C384BEF" w14:textId="77777777" w:rsidR="00696E29" w:rsidRPr="0091727D" w:rsidRDefault="00696E29" w:rsidP="00696E29">
      <w:pPr>
        <w:pStyle w:val="BodyText"/>
        <w:jc w:val="both"/>
        <w:rPr>
          <w:rFonts w:ascii="Times New Roman" w:hAnsi="Times New Roman" w:cs="Times New Roman"/>
          <w:sz w:val="24"/>
          <w:szCs w:val="24"/>
        </w:rPr>
      </w:pPr>
    </w:p>
    <w:p w14:paraId="66C5C552" w14:textId="77777777" w:rsidR="00696E29" w:rsidRPr="0091727D" w:rsidRDefault="00696E29" w:rsidP="00F7255B">
      <w:pPr>
        <w:pStyle w:val="BodyText"/>
        <w:ind w:left="0"/>
        <w:jc w:val="both"/>
        <w:rPr>
          <w:rFonts w:ascii="Times New Roman" w:hAnsi="Times New Roman" w:cs="Times New Roman"/>
          <w:sz w:val="24"/>
          <w:szCs w:val="24"/>
        </w:rPr>
      </w:pPr>
      <w:r w:rsidRPr="0091727D">
        <w:rPr>
          <w:rFonts w:ascii="Times New Roman" w:hAnsi="Times New Roman" w:cs="Times New Roman"/>
          <w:b/>
          <w:bCs/>
          <w:sz w:val="24"/>
          <w:szCs w:val="24"/>
        </w:rPr>
        <w:t>Box #8 – Other Before Tax Deduction(s)</w:t>
      </w:r>
    </w:p>
    <w:p w14:paraId="4C2FCF27" w14:textId="77777777" w:rsidR="00696E29" w:rsidRPr="0091727D" w:rsidRDefault="00696E29" w:rsidP="00696E29">
      <w:pPr>
        <w:pStyle w:val="BodyText"/>
        <w:widowControl/>
        <w:numPr>
          <w:ilvl w:val="0"/>
          <w:numId w:val="2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know pretax deductions elected by pastor.</w:t>
      </w:r>
    </w:p>
    <w:p w14:paraId="612AE861" w14:textId="77777777" w:rsidR="00696E29" w:rsidRPr="0091727D" w:rsidRDefault="00696E29" w:rsidP="00696E29">
      <w:pPr>
        <w:pStyle w:val="BodyText"/>
        <w:jc w:val="both"/>
        <w:rPr>
          <w:rFonts w:ascii="Times New Roman" w:hAnsi="Times New Roman" w:cs="Times New Roman"/>
          <w:b/>
          <w:bCs/>
          <w:iCs/>
          <w:sz w:val="24"/>
          <w:szCs w:val="24"/>
        </w:rPr>
      </w:pPr>
    </w:p>
    <w:p w14:paraId="4621A99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#9 – Taxable Wages</w:t>
      </w:r>
    </w:p>
    <w:p w14:paraId="14737287"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2BFD5DC4" w14:textId="77777777" w:rsidR="00696E29" w:rsidRPr="0091727D" w:rsidRDefault="00696E29" w:rsidP="00696E29">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3202EEF0"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359532A6" w14:textId="77777777" w:rsidR="00696E29" w:rsidRPr="0091727D" w:rsidRDefault="00696E29" w:rsidP="00696E29">
      <w:pPr>
        <w:pStyle w:val="BodyText"/>
        <w:jc w:val="both"/>
        <w:rPr>
          <w:rFonts w:ascii="Times New Roman" w:hAnsi="Times New Roman" w:cs="Times New Roman"/>
          <w:iCs/>
          <w:sz w:val="24"/>
          <w:szCs w:val="24"/>
        </w:rPr>
      </w:pPr>
    </w:p>
    <w:p w14:paraId="37C4CC6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#10 – Employee/Pastor's Portion of FICA &amp; Medicare (7.65% of taxable wages)</w:t>
      </w:r>
    </w:p>
    <w:p w14:paraId="13E1FA1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portion of payroll taxes.</w:t>
      </w:r>
    </w:p>
    <w:p w14:paraId="5F44DF95"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7042480B"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2" w:history="1">
        <w:r w:rsidRPr="0091727D">
          <w:rPr>
            <w:rStyle w:val="Hyperlink"/>
            <w:rFonts w:ascii="Times New Roman" w:hAnsi="Times New Roman" w:cs="Times New Roman"/>
            <w:iCs/>
            <w:sz w:val="24"/>
            <w:szCs w:val="24"/>
          </w:rPr>
          <w:t>https://www.irs.gov/businesses/small-businesses-self-employed/employment-taxes</w:t>
        </w:r>
      </w:hyperlink>
    </w:p>
    <w:p w14:paraId="39D2C3EF" w14:textId="77777777" w:rsidR="00696E29" w:rsidRPr="0091727D" w:rsidRDefault="00696E29" w:rsidP="00696E29">
      <w:pPr>
        <w:pStyle w:val="BodyText"/>
        <w:jc w:val="both"/>
        <w:rPr>
          <w:rFonts w:ascii="Times New Roman" w:hAnsi="Times New Roman" w:cs="Times New Roman"/>
          <w:iCs/>
          <w:sz w:val="24"/>
          <w:szCs w:val="24"/>
        </w:rPr>
      </w:pPr>
    </w:p>
    <w:p w14:paraId="65B37E11"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#11 – Federal Income Tax Withholding</w:t>
      </w:r>
    </w:p>
    <w:p w14:paraId="31F82EA3"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federal income taxes.</w:t>
      </w:r>
    </w:p>
    <w:p w14:paraId="192202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Pastor should be completing an IRS Form W-4.</w:t>
      </w:r>
    </w:p>
    <w:p w14:paraId="48CA8A30"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 xml:space="preserve">The following link provides IRS guidance and forms for withholding, remitting, and reporting federal taxes withheld: </w:t>
      </w:r>
      <w:hyperlink r:id="rId13" w:history="1">
        <w:r w:rsidRPr="0091727D">
          <w:rPr>
            <w:rStyle w:val="Hyperlink"/>
            <w:rFonts w:ascii="Times New Roman" w:hAnsi="Times New Roman" w:cs="Times New Roman"/>
            <w:iCs/>
            <w:sz w:val="24"/>
            <w:szCs w:val="24"/>
          </w:rPr>
          <w:t>https://www.irs.gov/businesses/small-businesses-self-employed/employment-taxes</w:t>
        </w:r>
      </w:hyperlink>
    </w:p>
    <w:p w14:paraId="1D242EC7" w14:textId="77777777" w:rsidR="00696E29" w:rsidRPr="0091727D" w:rsidRDefault="00696E29" w:rsidP="00F7255B">
      <w:pPr>
        <w:pStyle w:val="BodyText"/>
        <w:ind w:left="0"/>
        <w:jc w:val="both"/>
        <w:rPr>
          <w:rFonts w:ascii="Times New Roman" w:hAnsi="Times New Roman" w:cs="Times New Roman"/>
          <w:b/>
          <w:bCs/>
          <w:iCs/>
          <w:sz w:val="24"/>
          <w:szCs w:val="24"/>
        </w:rPr>
      </w:pPr>
    </w:p>
    <w:p w14:paraId="10234BE2"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#12 – State Income Tax Withholding</w:t>
      </w:r>
    </w:p>
    <w:p w14:paraId="3522CA6F"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state income taxes.</w:t>
      </w:r>
    </w:p>
    <w:p w14:paraId="12BCDA0C"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Pastor should be completing a state withhold form.</w:t>
      </w:r>
    </w:p>
    <w:p w14:paraId="7205AA0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links provide state guidance and forms for withholding, remitting, and reporting federal taxes withheld:</w:t>
      </w:r>
      <w:r w:rsidRPr="0091727D">
        <w:rPr>
          <w:rFonts w:ascii="Times New Roman" w:hAnsi="Times New Roman" w:cs="Times New Roman"/>
          <w:b/>
          <w:bCs/>
          <w:iCs/>
          <w:sz w:val="24"/>
          <w:szCs w:val="24"/>
        </w:rPr>
        <w:t xml:space="preserve"> </w:t>
      </w:r>
      <w:r w:rsidRPr="0091727D">
        <w:rPr>
          <w:rFonts w:ascii="Times New Roman" w:hAnsi="Times New Roman" w:cs="Times New Roman"/>
          <w:iCs/>
          <w:sz w:val="24"/>
          <w:szCs w:val="24"/>
        </w:rPr>
        <w:t xml:space="preserve">WV: </w:t>
      </w:r>
      <w:hyperlink r:id="rId14" w:history="1">
        <w:r w:rsidRPr="0091727D">
          <w:rPr>
            <w:rStyle w:val="Hyperlink"/>
            <w:rFonts w:ascii="Times New Roman" w:hAnsi="Times New Roman" w:cs="Times New Roman"/>
            <w:iCs/>
            <w:sz w:val="24"/>
            <w:szCs w:val="24"/>
          </w:rPr>
          <w:t>https://tax.wv.gov/Business/Withholding/Pages/WithholdingTaxForms.aspx</w:t>
        </w:r>
      </w:hyperlink>
      <w:r w:rsidRPr="0091727D">
        <w:rPr>
          <w:rFonts w:ascii="Times New Roman" w:hAnsi="Times New Roman" w:cs="Times New Roman"/>
          <w:iCs/>
          <w:sz w:val="24"/>
          <w:szCs w:val="24"/>
        </w:rPr>
        <w:t xml:space="preserve">        Maryland: </w:t>
      </w:r>
      <w:hyperlink r:id="rId15" w:history="1">
        <w:r w:rsidRPr="0091727D">
          <w:rPr>
            <w:rStyle w:val="Hyperlink"/>
            <w:rFonts w:ascii="Times New Roman" w:hAnsi="Times New Roman" w:cs="Times New Roman"/>
            <w:iCs/>
            <w:sz w:val="24"/>
            <w:szCs w:val="24"/>
          </w:rPr>
          <w:t>https://www.marylandtaxes.gov/index.php</w:t>
        </w:r>
      </w:hyperlink>
    </w:p>
    <w:p w14:paraId="5E593DDD" w14:textId="77777777" w:rsidR="00696E29" w:rsidRPr="0091727D" w:rsidRDefault="00696E29" w:rsidP="00696E29">
      <w:pPr>
        <w:pStyle w:val="BodyText"/>
        <w:jc w:val="both"/>
        <w:rPr>
          <w:rFonts w:ascii="Times New Roman" w:hAnsi="Times New Roman" w:cs="Times New Roman"/>
          <w:b/>
          <w:bCs/>
          <w:iCs/>
          <w:sz w:val="24"/>
          <w:szCs w:val="24"/>
        </w:rPr>
      </w:pPr>
    </w:p>
    <w:p w14:paraId="20A7276C"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#13 – Pastor’s UMPIP (After-Tax)</w:t>
      </w:r>
    </w:p>
    <w:p w14:paraId="47A00F6F"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627CEDD0"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This contribution could be a Roth contribution or simply an after-tax election.</w:t>
      </w:r>
    </w:p>
    <w:p w14:paraId="6DBC3241"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67E0E4D1"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9B713D9"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3F813137" w14:textId="77777777" w:rsidR="00696E29" w:rsidRPr="0091727D" w:rsidRDefault="00696E29" w:rsidP="00696E29">
      <w:pPr>
        <w:pStyle w:val="BodyText"/>
        <w:jc w:val="both"/>
        <w:rPr>
          <w:rFonts w:ascii="Times New Roman" w:hAnsi="Times New Roman" w:cs="Times New Roman"/>
          <w:iCs/>
          <w:sz w:val="24"/>
          <w:szCs w:val="24"/>
        </w:rPr>
      </w:pPr>
    </w:p>
    <w:p w14:paraId="5A49EC76"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#14 – All Other After-Tax Deductions</w:t>
      </w:r>
    </w:p>
    <w:p w14:paraId="610150C5"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0A84709C" w14:textId="77777777" w:rsidR="00696E29" w:rsidRPr="0091727D" w:rsidRDefault="00696E29" w:rsidP="00696E29">
      <w:pPr>
        <w:pStyle w:val="BodyText"/>
        <w:ind w:left="720"/>
        <w:jc w:val="both"/>
        <w:rPr>
          <w:rFonts w:ascii="Times New Roman" w:hAnsi="Times New Roman" w:cs="Times New Roman"/>
          <w:iCs/>
          <w:sz w:val="24"/>
          <w:szCs w:val="24"/>
        </w:rPr>
      </w:pPr>
    </w:p>
    <w:p w14:paraId="22EBB524" w14:textId="77777777" w:rsidR="00AA353F" w:rsidRDefault="00AA353F" w:rsidP="00F7255B">
      <w:pPr>
        <w:pStyle w:val="BodyText"/>
        <w:ind w:left="0"/>
        <w:jc w:val="both"/>
        <w:rPr>
          <w:rFonts w:ascii="Times New Roman" w:hAnsi="Times New Roman" w:cs="Times New Roman"/>
          <w:b/>
          <w:bCs/>
          <w:iCs/>
          <w:sz w:val="24"/>
          <w:szCs w:val="24"/>
        </w:rPr>
      </w:pPr>
    </w:p>
    <w:p w14:paraId="1E1BCA0D" w14:textId="77777777" w:rsidR="00AA353F" w:rsidRDefault="00AA353F" w:rsidP="00F7255B">
      <w:pPr>
        <w:pStyle w:val="BodyText"/>
        <w:ind w:left="0"/>
        <w:jc w:val="both"/>
        <w:rPr>
          <w:rFonts w:ascii="Times New Roman" w:hAnsi="Times New Roman" w:cs="Times New Roman"/>
          <w:b/>
          <w:bCs/>
          <w:iCs/>
          <w:sz w:val="24"/>
          <w:szCs w:val="24"/>
        </w:rPr>
      </w:pPr>
    </w:p>
    <w:p w14:paraId="15E0B863" w14:textId="4790EE89"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#15 – Net Income</w:t>
      </w:r>
    </w:p>
    <w:p w14:paraId="690E6BC7"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lastRenderedPageBreak/>
        <w:t>Annual amount paid to pastor after all deductions and withholdings.</w:t>
      </w:r>
    </w:p>
    <w:p w14:paraId="6949ABE0"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A539082"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02DBA6CB" w14:textId="77777777" w:rsidR="00696E29" w:rsidRPr="0091727D" w:rsidRDefault="00696E29" w:rsidP="00696E29">
      <w:pPr>
        <w:pStyle w:val="BodyText"/>
        <w:jc w:val="both"/>
        <w:rPr>
          <w:rFonts w:ascii="Times New Roman" w:hAnsi="Times New Roman" w:cs="Times New Roman"/>
          <w:iCs/>
          <w:sz w:val="24"/>
          <w:szCs w:val="24"/>
        </w:rPr>
      </w:pPr>
    </w:p>
    <w:p w14:paraId="3F9A6BE0"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#16 – Employer/Church's Portion of FICA &amp; Medicare (7.65% of taxable wages)</w:t>
      </w:r>
    </w:p>
    <w:p w14:paraId="222937B6"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by the church for the employer’s portion of payroll taxes.</w:t>
      </w:r>
    </w:p>
    <w:p w14:paraId="224B08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3395BA5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6" w:history="1">
        <w:r w:rsidRPr="0091727D">
          <w:rPr>
            <w:rStyle w:val="Hyperlink"/>
            <w:rFonts w:ascii="Times New Roman" w:hAnsi="Times New Roman" w:cs="Times New Roman"/>
            <w:iCs/>
            <w:sz w:val="24"/>
            <w:szCs w:val="24"/>
          </w:rPr>
          <w:t>https://www.irs.gov/businesses/small-businesses-self-employed/employment-taxes</w:t>
        </w:r>
      </w:hyperlink>
    </w:p>
    <w:p w14:paraId="121B4107" w14:textId="77777777" w:rsidR="00696E29" w:rsidRPr="0091727D" w:rsidRDefault="00696E29" w:rsidP="00696E29">
      <w:pPr>
        <w:pStyle w:val="BodyText"/>
        <w:jc w:val="both"/>
        <w:rPr>
          <w:rFonts w:ascii="Times New Roman" w:hAnsi="Times New Roman" w:cs="Times New Roman"/>
          <w:iCs/>
          <w:sz w:val="24"/>
          <w:szCs w:val="24"/>
        </w:rPr>
      </w:pPr>
    </w:p>
    <w:p w14:paraId="3A9A68B5"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#17 – Church UMPIP</w:t>
      </w:r>
    </w:p>
    <w:p w14:paraId="50AFC650"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0257CDBF"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paid directly to Wespath and administered by the church/charge.</w:t>
      </w:r>
    </w:p>
    <w:p w14:paraId="7D7CD453" w14:textId="77777777" w:rsidR="00696E29" w:rsidRPr="0091727D" w:rsidRDefault="00696E29" w:rsidP="00696E29">
      <w:pPr>
        <w:pStyle w:val="BodyText"/>
        <w:jc w:val="both"/>
        <w:rPr>
          <w:rFonts w:ascii="Times New Roman" w:hAnsi="Times New Roman" w:cs="Times New Roman"/>
          <w:iCs/>
          <w:sz w:val="24"/>
          <w:szCs w:val="24"/>
        </w:rPr>
      </w:pPr>
    </w:p>
    <w:p w14:paraId="3B178617" w14:textId="77777777" w:rsidR="007F3B54" w:rsidRDefault="00696E29" w:rsidP="007F3B54">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 xml:space="preserve">Box #18 – </w:t>
      </w:r>
      <w:r w:rsidR="007F3B54" w:rsidRPr="0091727D">
        <w:rPr>
          <w:rFonts w:ascii="Times New Roman" w:hAnsi="Times New Roman" w:cs="Times New Roman"/>
          <w:b/>
          <w:bCs/>
          <w:iCs/>
          <w:sz w:val="24"/>
          <w:szCs w:val="24"/>
        </w:rPr>
        <w:t>Health Insurance Paid by Charge Over Charge Responsibility</w:t>
      </w:r>
    </w:p>
    <w:p w14:paraId="174A9B0B" w14:textId="2586AFEB" w:rsidR="00696E29" w:rsidRPr="0091727D" w:rsidRDefault="007F3B54" w:rsidP="007F3B54">
      <w:pPr>
        <w:pStyle w:val="BodyText"/>
        <w:numPr>
          <w:ilvl w:val="0"/>
          <w:numId w:val="29"/>
        </w:numPr>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Pr>
          <w:rFonts w:ascii="Times New Roman" w:hAnsi="Times New Roman" w:cs="Times New Roman"/>
          <w:sz w:val="24"/>
          <w:szCs w:val="24"/>
        </w:rPr>
        <w:t>7,200</w:t>
      </w:r>
      <w:r w:rsidRPr="0091727D">
        <w:rPr>
          <w:rFonts w:ascii="Times New Roman" w:hAnsi="Times New Roman" w:cs="Times New Roman"/>
          <w:sz w:val="24"/>
          <w:szCs w:val="24"/>
        </w:rPr>
        <w:t xml:space="preserve"> for 202</w:t>
      </w:r>
      <w:r>
        <w:rPr>
          <w:rFonts w:ascii="Times New Roman" w:hAnsi="Times New Roman" w:cs="Times New Roman"/>
          <w:sz w:val="24"/>
          <w:szCs w:val="24"/>
        </w:rPr>
        <w:t>3</w:t>
      </w:r>
      <w:r w:rsidRPr="0091727D">
        <w:rPr>
          <w:rFonts w:ascii="Times New Roman" w:hAnsi="Times New Roman" w:cs="Times New Roman"/>
          <w:sz w:val="24"/>
          <w:szCs w:val="24"/>
        </w:rPr>
        <w:t>) of the pastor’s health care premium(s) and/or additionally elected health account contributions.</w:t>
      </w:r>
      <w:r w:rsidR="00696E29" w:rsidRPr="0091727D">
        <w:rPr>
          <w:rFonts w:ascii="Times New Roman" w:hAnsi="Times New Roman" w:cs="Times New Roman"/>
          <w:sz w:val="24"/>
          <w:szCs w:val="24"/>
        </w:rPr>
        <w:t xml:space="preserve">  </w:t>
      </w:r>
    </w:p>
    <w:p w14:paraId="242ABE21" w14:textId="77777777" w:rsidR="00696E29" w:rsidRPr="0091727D" w:rsidRDefault="00696E29" w:rsidP="00696E29">
      <w:pPr>
        <w:pStyle w:val="BodyText"/>
        <w:jc w:val="both"/>
        <w:rPr>
          <w:rFonts w:ascii="Times New Roman" w:hAnsi="Times New Roman" w:cs="Times New Roman"/>
          <w:iCs/>
          <w:sz w:val="24"/>
          <w:szCs w:val="24"/>
        </w:rPr>
      </w:pPr>
    </w:p>
    <w:p w14:paraId="16CCB64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#19 – Accountable Reimbursement Plans</w:t>
      </w:r>
    </w:p>
    <w:p w14:paraId="4678B348"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w:t>
      </w:r>
      <w:proofErr w:type="gramStart"/>
      <w:r w:rsidRPr="0091727D">
        <w:rPr>
          <w:rFonts w:ascii="Times New Roman" w:hAnsi="Times New Roman" w:cs="Times New Roman"/>
          <w:sz w:val="24"/>
          <w:szCs w:val="24"/>
        </w:rPr>
        <w:t>for that which is</w:t>
      </w:r>
      <w:proofErr w:type="gramEnd"/>
      <w:r w:rsidRPr="0091727D">
        <w:rPr>
          <w:rFonts w:ascii="Times New Roman" w:hAnsi="Times New Roman" w:cs="Times New Roman"/>
          <w:sz w:val="24"/>
          <w:szCs w:val="24"/>
        </w:rPr>
        <w:t xml:space="preserve">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   </w:t>
      </w:r>
    </w:p>
    <w:p w14:paraId="1F829891"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7023AA1F"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For any information needed regarding ARP policy, you may contact the Conference Treasurer’s office (304-344-8331, </w:t>
      </w:r>
      <w:proofErr w:type="spellStart"/>
      <w:r w:rsidRPr="0091727D">
        <w:rPr>
          <w:rFonts w:ascii="Times New Roman" w:hAnsi="Times New Roman" w:cs="Times New Roman"/>
          <w:sz w:val="24"/>
          <w:szCs w:val="24"/>
        </w:rPr>
        <w:t>ext</w:t>
      </w:r>
      <w:proofErr w:type="spellEnd"/>
      <w:r w:rsidRPr="0091727D">
        <w:rPr>
          <w:rFonts w:ascii="Times New Roman" w:hAnsi="Times New Roman" w:cs="Times New Roman"/>
          <w:sz w:val="24"/>
          <w:szCs w:val="24"/>
        </w:rPr>
        <w:t xml:space="preserve"> 35).  As always, the information received from the Conference Treasurer is only meant to give general guidance, not legal advice.</w:t>
      </w:r>
    </w:p>
    <w:p w14:paraId="234250FD" w14:textId="77777777" w:rsidR="00696E29" w:rsidRPr="0091727D" w:rsidRDefault="00696E29" w:rsidP="00696E29">
      <w:pPr>
        <w:pStyle w:val="BodyText"/>
        <w:jc w:val="both"/>
        <w:rPr>
          <w:rFonts w:ascii="Times New Roman" w:hAnsi="Times New Roman" w:cs="Times New Roman"/>
          <w:i/>
          <w:sz w:val="24"/>
          <w:szCs w:val="24"/>
        </w:rPr>
      </w:pPr>
    </w:p>
    <w:p w14:paraId="4229B8C6"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#20 - Parsonage Utilities</w:t>
      </w:r>
    </w:p>
    <w:p w14:paraId="55A26CFA"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533BA5FC"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325B955B"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 xml:space="preserve">not </w:t>
      </w:r>
      <w:r w:rsidRPr="0091727D">
        <w:rPr>
          <w:rFonts w:ascii="Times New Roman" w:hAnsi="Times New Roman" w:cs="Times New Roman"/>
          <w:sz w:val="24"/>
          <w:szCs w:val="24"/>
        </w:rPr>
        <w:t>part of the “Total Appointive Cost.”</w:t>
      </w:r>
    </w:p>
    <w:p w14:paraId="7E7D919B" w14:textId="77777777" w:rsidR="00696E29" w:rsidRPr="0091727D" w:rsidRDefault="00696E29" w:rsidP="00696E29">
      <w:pPr>
        <w:jc w:val="both"/>
        <w:rPr>
          <w:rFonts w:ascii="Times New Roman" w:hAnsi="Times New Roman" w:cs="Times New Roman"/>
          <w:sz w:val="24"/>
          <w:szCs w:val="24"/>
        </w:rPr>
      </w:pPr>
    </w:p>
    <w:p w14:paraId="3247E770" w14:textId="6331DB2A" w:rsidR="00696E29" w:rsidRPr="0091727D" w:rsidRDefault="00696E29" w:rsidP="00696E29">
      <w:pPr>
        <w:jc w:val="both"/>
        <w:rPr>
          <w:rFonts w:ascii="Times New Roman" w:hAnsi="Times New Roman" w:cs="Times New Roman"/>
          <w:b/>
          <w:i/>
          <w:sz w:val="24"/>
          <w:szCs w:val="24"/>
        </w:rPr>
      </w:pPr>
      <w:r w:rsidRPr="0091727D">
        <w:rPr>
          <w:rFonts w:ascii="Times New Roman" w:hAnsi="Times New Roman" w:cs="Times New Roman"/>
          <w:b/>
          <w:sz w:val="24"/>
          <w:szCs w:val="24"/>
        </w:rPr>
        <w:t>Box #21</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A664AC">
        <w:rPr>
          <w:rFonts w:ascii="Times New Roman" w:hAnsi="Times New Roman" w:cs="Times New Roman"/>
          <w:b/>
          <w:iCs/>
          <w:sz w:val="24"/>
          <w:szCs w:val="24"/>
        </w:rPr>
        <w:t>7,200</w:t>
      </w:r>
      <w:r w:rsidRPr="0091727D">
        <w:rPr>
          <w:rFonts w:ascii="Times New Roman" w:hAnsi="Times New Roman" w:cs="Times New Roman"/>
          <w:b/>
          <w:iCs/>
          <w:sz w:val="24"/>
          <w:szCs w:val="24"/>
        </w:rPr>
        <w:t>)</w:t>
      </w:r>
    </w:p>
    <w:p w14:paraId="0B867E8B" w14:textId="15A17114" w:rsidR="00696E29" w:rsidRPr="0091727D" w:rsidRDefault="00696E29" w:rsidP="00F7255B">
      <w:pPr>
        <w:widowControl/>
        <w:numPr>
          <w:ilvl w:val="0"/>
          <w:numId w:val="8"/>
        </w:numPr>
        <w:autoSpaceDE/>
        <w:autoSpaceDN/>
        <w:ind w:hanging="390"/>
        <w:jc w:val="both"/>
        <w:rPr>
          <w:rFonts w:ascii="Times New Roman" w:hAnsi="Times New Roman" w:cs="Times New Roman"/>
          <w:sz w:val="24"/>
          <w:szCs w:val="24"/>
        </w:rPr>
      </w:pPr>
      <w:r w:rsidRPr="0091727D">
        <w:rPr>
          <w:rFonts w:ascii="Times New Roman" w:hAnsi="Times New Roman" w:cs="Times New Roman"/>
          <w:sz w:val="24"/>
          <w:szCs w:val="24"/>
        </w:rPr>
        <w:t>$</w:t>
      </w:r>
      <w:r w:rsidR="00F7255B" w:rsidRPr="0091727D">
        <w:rPr>
          <w:rFonts w:ascii="Times New Roman" w:hAnsi="Times New Roman" w:cs="Times New Roman"/>
          <w:sz w:val="24"/>
          <w:szCs w:val="24"/>
        </w:rPr>
        <w:t>7,200</w:t>
      </w:r>
      <w:r w:rsidRPr="0091727D">
        <w:rPr>
          <w:rFonts w:ascii="Times New Roman" w:hAnsi="Times New Roman" w:cs="Times New Roman"/>
          <w:sz w:val="24"/>
          <w:szCs w:val="24"/>
        </w:rPr>
        <w:t xml:space="preserve"> for 202</w:t>
      </w:r>
      <w:r w:rsidR="00F7255B" w:rsidRPr="0091727D">
        <w:rPr>
          <w:rFonts w:ascii="Times New Roman" w:hAnsi="Times New Roman" w:cs="Times New Roman"/>
          <w:sz w:val="24"/>
          <w:szCs w:val="24"/>
        </w:rPr>
        <w:t>3</w:t>
      </w:r>
      <w:r w:rsidRPr="0091727D">
        <w:rPr>
          <w:rFonts w:ascii="Times New Roman" w:hAnsi="Times New Roman" w:cs="Times New Roman"/>
          <w:sz w:val="24"/>
          <w:szCs w:val="24"/>
        </w:rPr>
        <w:t xml:space="preserve"> under HealthFlex</w:t>
      </w:r>
    </w:p>
    <w:p w14:paraId="41B15F95" w14:textId="77777777" w:rsidR="00696E29" w:rsidRDefault="00696E29" w:rsidP="00696E29">
      <w:pPr>
        <w:jc w:val="both"/>
        <w:rPr>
          <w:rFonts w:ascii="Times New Roman" w:hAnsi="Times New Roman" w:cs="Times New Roman"/>
          <w:i/>
          <w:sz w:val="24"/>
          <w:szCs w:val="24"/>
        </w:rPr>
      </w:pPr>
    </w:p>
    <w:p w14:paraId="4B63B1DF" w14:textId="77777777" w:rsidR="00936EBE" w:rsidRPr="0091727D" w:rsidRDefault="00936EBE" w:rsidP="00696E29">
      <w:pPr>
        <w:jc w:val="both"/>
        <w:rPr>
          <w:rFonts w:ascii="Times New Roman" w:hAnsi="Times New Roman" w:cs="Times New Roman"/>
          <w:i/>
          <w:sz w:val="24"/>
          <w:szCs w:val="24"/>
        </w:rPr>
      </w:pPr>
    </w:p>
    <w:p w14:paraId="1505CEB0" w14:textId="4FF488E2" w:rsidR="00696E29" w:rsidRPr="0091727D" w:rsidRDefault="00696E29" w:rsidP="00A664AC">
      <w:pPr>
        <w:pStyle w:val="Heading5"/>
        <w:jc w:val="both"/>
        <w:rPr>
          <w:b w:val="0"/>
          <w:szCs w:val="24"/>
        </w:rPr>
      </w:pPr>
      <w:r w:rsidRPr="0091727D">
        <w:rPr>
          <w:szCs w:val="24"/>
        </w:rPr>
        <w:t>COMPLETING THE ASSIGNED SUPPLY REPORT OF SUPPORT</w:t>
      </w:r>
    </w:p>
    <w:p w14:paraId="402BE448" w14:textId="77777777" w:rsidR="00D04EB4" w:rsidRDefault="00D04EB4" w:rsidP="00696E29">
      <w:pPr>
        <w:jc w:val="both"/>
        <w:rPr>
          <w:rFonts w:ascii="Times New Roman" w:hAnsi="Times New Roman" w:cs="Times New Roman"/>
          <w:b/>
          <w:sz w:val="24"/>
          <w:szCs w:val="24"/>
        </w:rPr>
      </w:pPr>
    </w:p>
    <w:p w14:paraId="3415EF30" w14:textId="77777777" w:rsidR="00936EBE" w:rsidRPr="0091727D"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885E1CC" w14:textId="77777777" w:rsidR="00936EBE"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53343563" w14:textId="77777777" w:rsidR="00936EBE" w:rsidRPr="009467BA" w:rsidRDefault="00936EBE" w:rsidP="00936EBE">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4C3D1701" w14:textId="7FE9FF10" w:rsidR="00696E29" w:rsidRPr="0091727D" w:rsidRDefault="00696E29" w:rsidP="00696E29">
      <w:pPr>
        <w:rPr>
          <w:rFonts w:ascii="Times New Roman" w:hAnsi="Times New Roman" w:cs="Times New Roman"/>
          <w:b/>
          <w:sz w:val="24"/>
          <w:szCs w:val="24"/>
        </w:rPr>
      </w:pPr>
    </w:p>
    <w:sectPr w:rsidR="00696E29" w:rsidRPr="0091727D" w:rsidSect="00B809A7">
      <w:headerReference w:type="first" r:id="rId17"/>
      <w:type w:val="continuous"/>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11EB" w14:textId="77777777" w:rsidR="00E01644" w:rsidRDefault="00E01644" w:rsidP="00E978BA">
      <w:r>
        <w:separator/>
      </w:r>
    </w:p>
  </w:endnote>
  <w:endnote w:type="continuationSeparator" w:id="0">
    <w:p w14:paraId="4690F60A" w14:textId="77777777" w:rsidR="00E01644" w:rsidRDefault="00E01644" w:rsidP="00E978BA">
      <w:r>
        <w:continuationSeparator/>
      </w:r>
    </w:p>
  </w:endnote>
  <w:endnote w:type="continuationNotice" w:id="1">
    <w:p w14:paraId="0A89D125" w14:textId="77777777" w:rsidR="00E01644" w:rsidRDefault="00E01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F3B8" w14:textId="77777777" w:rsidR="00E01644" w:rsidRDefault="00E01644" w:rsidP="00E978BA">
      <w:r>
        <w:separator/>
      </w:r>
    </w:p>
  </w:footnote>
  <w:footnote w:type="continuationSeparator" w:id="0">
    <w:p w14:paraId="2935C9B6" w14:textId="77777777" w:rsidR="00E01644" w:rsidRDefault="00E01644" w:rsidP="00E978BA">
      <w:r>
        <w:continuationSeparator/>
      </w:r>
    </w:p>
  </w:footnote>
  <w:footnote w:type="continuationNotice" w:id="1">
    <w:p w14:paraId="74692366" w14:textId="77777777" w:rsidR="00E01644" w:rsidRDefault="00E01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EF42" w14:textId="5A275871" w:rsidR="00B809A7" w:rsidRPr="00B809A7" w:rsidRDefault="00B809A7">
    <w:pPr>
      <w:pStyle w:val="Header"/>
      <w:rPr>
        <w:rFonts w:asciiTheme="minorHAnsi" w:hAnsiTheme="minorHAnsi" w:cstheme="minorHAnsi"/>
      </w:rPr>
    </w:pPr>
    <w:r w:rsidRPr="00B809A7">
      <w:rPr>
        <w:rFonts w:asciiTheme="minorHAnsi" w:hAnsiTheme="minorHAnsi" w:cstheme="minorHAnsi"/>
      </w:rPr>
      <w:t>2022-06Bi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E0BB3"/>
    <w:multiLevelType w:val="hybridMultilevel"/>
    <w:tmpl w:val="E51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6125"/>
    <w:multiLevelType w:val="hybridMultilevel"/>
    <w:tmpl w:val="41E42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3" w15:restartNumberingAfterBreak="0">
    <w:nsid w:val="5EBF17B1"/>
    <w:multiLevelType w:val="hybridMultilevel"/>
    <w:tmpl w:val="1FF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998429">
    <w:abstractNumId w:val="14"/>
  </w:num>
  <w:num w:numId="2" w16cid:durableId="1521773011">
    <w:abstractNumId w:val="3"/>
  </w:num>
  <w:num w:numId="3" w16cid:durableId="293755396">
    <w:abstractNumId w:val="12"/>
  </w:num>
  <w:num w:numId="4" w16cid:durableId="849878795">
    <w:abstractNumId w:val="7"/>
  </w:num>
  <w:num w:numId="5" w16cid:durableId="1827818807">
    <w:abstractNumId w:val="13"/>
  </w:num>
  <w:num w:numId="6" w16cid:durableId="1267930375">
    <w:abstractNumId w:val="8"/>
  </w:num>
  <w:num w:numId="7" w16cid:durableId="1460028763">
    <w:abstractNumId w:val="5"/>
  </w:num>
  <w:num w:numId="8" w16cid:durableId="111632635">
    <w:abstractNumId w:val="10"/>
  </w:num>
  <w:num w:numId="9" w16cid:durableId="918294350">
    <w:abstractNumId w:val="25"/>
  </w:num>
  <w:num w:numId="10" w16cid:durableId="1952543773">
    <w:abstractNumId w:val="20"/>
  </w:num>
  <w:num w:numId="11" w16cid:durableId="219561785">
    <w:abstractNumId w:val="15"/>
  </w:num>
  <w:num w:numId="12" w16cid:durableId="1901866998">
    <w:abstractNumId w:val="14"/>
    <w:lvlOverride w:ilvl="0">
      <w:startOverride w:val="1"/>
    </w:lvlOverride>
  </w:num>
  <w:num w:numId="13" w16cid:durableId="426656878">
    <w:abstractNumId w:val="22"/>
    <w:lvlOverride w:ilvl="0">
      <w:startOverride w:val="3"/>
    </w:lvlOverride>
  </w:num>
  <w:num w:numId="14" w16cid:durableId="1779518119">
    <w:abstractNumId w:val="0"/>
  </w:num>
  <w:num w:numId="15" w16cid:durableId="1621647184">
    <w:abstractNumId w:val="2"/>
  </w:num>
  <w:num w:numId="16" w16cid:durableId="1060515340">
    <w:abstractNumId w:val="6"/>
  </w:num>
  <w:num w:numId="17" w16cid:durableId="1799488741">
    <w:abstractNumId w:val="27"/>
  </w:num>
  <w:num w:numId="18" w16cid:durableId="715934545">
    <w:abstractNumId w:val="9"/>
  </w:num>
  <w:num w:numId="19" w16cid:durableId="625820222">
    <w:abstractNumId w:val="21"/>
  </w:num>
  <w:num w:numId="20" w16cid:durableId="194781719">
    <w:abstractNumId w:val="17"/>
  </w:num>
  <w:num w:numId="21" w16cid:durableId="22949569">
    <w:abstractNumId w:val="16"/>
  </w:num>
  <w:num w:numId="22" w16cid:durableId="1874226639">
    <w:abstractNumId w:val="1"/>
  </w:num>
  <w:num w:numId="23" w16cid:durableId="1874342342">
    <w:abstractNumId w:val="4"/>
  </w:num>
  <w:num w:numId="24" w16cid:durableId="588777189">
    <w:abstractNumId w:val="26"/>
  </w:num>
  <w:num w:numId="25" w16cid:durableId="242449710">
    <w:abstractNumId w:val="11"/>
  </w:num>
  <w:num w:numId="26" w16cid:durableId="846094588">
    <w:abstractNumId w:val="24"/>
  </w:num>
  <w:num w:numId="27" w16cid:durableId="2042509761">
    <w:abstractNumId w:val="18"/>
  </w:num>
  <w:num w:numId="28" w16cid:durableId="1933002660">
    <w:abstractNumId w:val="19"/>
  </w:num>
  <w:num w:numId="29" w16cid:durableId="962076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07000E"/>
    <w:rsid w:val="000C5BEE"/>
    <w:rsid w:val="0010794E"/>
    <w:rsid w:val="00216202"/>
    <w:rsid w:val="00217525"/>
    <w:rsid w:val="00295EF9"/>
    <w:rsid w:val="002A618A"/>
    <w:rsid w:val="002B638C"/>
    <w:rsid w:val="002B7A38"/>
    <w:rsid w:val="00391BCD"/>
    <w:rsid w:val="003F0658"/>
    <w:rsid w:val="00467172"/>
    <w:rsid w:val="004830C3"/>
    <w:rsid w:val="00520613"/>
    <w:rsid w:val="00527A08"/>
    <w:rsid w:val="00585BF0"/>
    <w:rsid w:val="00596DF0"/>
    <w:rsid w:val="005A7BA0"/>
    <w:rsid w:val="005D0E50"/>
    <w:rsid w:val="005E4C88"/>
    <w:rsid w:val="005F5BEC"/>
    <w:rsid w:val="00630B18"/>
    <w:rsid w:val="00630BE5"/>
    <w:rsid w:val="00632982"/>
    <w:rsid w:val="00644EB8"/>
    <w:rsid w:val="00647EC4"/>
    <w:rsid w:val="00696E29"/>
    <w:rsid w:val="006E0DA2"/>
    <w:rsid w:val="00712C47"/>
    <w:rsid w:val="00761AE2"/>
    <w:rsid w:val="007E556E"/>
    <w:rsid w:val="007F3B54"/>
    <w:rsid w:val="00805A84"/>
    <w:rsid w:val="0080746C"/>
    <w:rsid w:val="00814F51"/>
    <w:rsid w:val="0084038A"/>
    <w:rsid w:val="008A16FF"/>
    <w:rsid w:val="008A7DDF"/>
    <w:rsid w:val="0091727D"/>
    <w:rsid w:val="00936EBE"/>
    <w:rsid w:val="009467BA"/>
    <w:rsid w:val="0095215D"/>
    <w:rsid w:val="00952FCA"/>
    <w:rsid w:val="00984640"/>
    <w:rsid w:val="009A2722"/>
    <w:rsid w:val="009B7FE2"/>
    <w:rsid w:val="00A15B1B"/>
    <w:rsid w:val="00A664AC"/>
    <w:rsid w:val="00AA353F"/>
    <w:rsid w:val="00AC1601"/>
    <w:rsid w:val="00B761A0"/>
    <w:rsid w:val="00B809A7"/>
    <w:rsid w:val="00BD549F"/>
    <w:rsid w:val="00BE17C0"/>
    <w:rsid w:val="00C155F1"/>
    <w:rsid w:val="00C21065"/>
    <w:rsid w:val="00C851FA"/>
    <w:rsid w:val="00CA39E3"/>
    <w:rsid w:val="00CC0C45"/>
    <w:rsid w:val="00CC3AE7"/>
    <w:rsid w:val="00CC40EA"/>
    <w:rsid w:val="00CF634C"/>
    <w:rsid w:val="00D04EB4"/>
    <w:rsid w:val="00D12CEB"/>
    <w:rsid w:val="00DB436E"/>
    <w:rsid w:val="00E01644"/>
    <w:rsid w:val="00E379B2"/>
    <w:rsid w:val="00E75F83"/>
    <w:rsid w:val="00E92910"/>
    <w:rsid w:val="00E978BA"/>
    <w:rsid w:val="00EA0A72"/>
    <w:rsid w:val="00EB4116"/>
    <w:rsid w:val="00EF01AB"/>
    <w:rsid w:val="00EF7798"/>
    <w:rsid w:val="00F5146C"/>
    <w:rsid w:val="00F7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small-businesses-self-employed/employment-ta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businesses/small-businesses-self-employed/employment-tax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businesses/small-businesses-self-employed/employment-ta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arylandtaxes.gov/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wv.gov/Business/Withholding/Pages/WithholdingTax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UserInfo>
        <DisplayName>Jamion Wolford</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 ds:uri="28052c5d-5b6b-44d4-864b-f803e007fa25"/>
    <ds:schemaRef ds:uri="f1144963-9c40-4ec0-8fd5-df38c9041d81"/>
  </ds:schemaRefs>
</ds:datastoreItem>
</file>

<file path=customXml/itemProps2.xml><?xml version="1.0" encoding="utf-8"?>
<ds:datastoreItem xmlns:ds="http://schemas.openxmlformats.org/officeDocument/2006/customXml" ds:itemID="{E781EF96-D64A-460B-9123-83A71EFB585F}"/>
</file>

<file path=customXml/itemProps3.xml><?xml version="1.0" encoding="utf-8"?>
<ds:datastoreItem xmlns:ds="http://schemas.openxmlformats.org/officeDocument/2006/customXml" ds:itemID="{67301972-83DD-4EC4-A7F8-D6BC93C23E21}">
  <ds:schemaRefs>
    <ds:schemaRef ds:uri="http://schemas.microsoft.com/sharepoint/v3/contenttype/forms"/>
  </ds:schemaRefs>
</ds:datastoreItem>
</file>

<file path=customXml/itemProps4.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Sarah Estep</cp:lastModifiedBy>
  <cp:revision>13</cp:revision>
  <cp:lastPrinted>2022-07-20T16:49:00Z</cp:lastPrinted>
  <dcterms:created xsi:type="dcterms:W3CDTF">2022-07-18T19:54:00Z</dcterms:created>
  <dcterms:modified xsi:type="dcterms:W3CDTF">2022-07-20T16:49:00Z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0x010100A7DD613EE77B7540A3B9B3BBFBD7A526</vt:lpwstr>
  </property>
  <property fmtid="{D5CDD505-2E9C-101B-9397-08002B2CF9AE}" pid="6" name="MediaServiceImageTags">
    <vt:lpwstr/>
  </property>
</Properties>
</file>