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C4D7" w14:textId="77777777" w:rsidR="00337661" w:rsidRPr="00337661" w:rsidRDefault="00337661" w:rsidP="00337661">
      <w:pPr>
        <w:jc w:val="center"/>
        <w:rPr>
          <w:b/>
          <w:bCs/>
          <w:sz w:val="28"/>
          <w:szCs w:val="28"/>
        </w:rPr>
      </w:pPr>
      <w:r w:rsidRPr="00337661">
        <w:rPr>
          <w:b/>
          <w:bCs/>
          <w:sz w:val="28"/>
          <w:szCs w:val="28"/>
        </w:rPr>
        <w:t>United Methodist Church Minimum Insurance Requirements</w:t>
      </w:r>
    </w:p>
    <w:p w14:paraId="6736D151" w14:textId="77777777" w:rsidR="00337661" w:rsidRDefault="00337661" w:rsidP="00337661"/>
    <w:p w14:paraId="11E889E4" w14:textId="5A6B7365" w:rsidR="00337661" w:rsidRPr="00337661" w:rsidRDefault="00337661" w:rsidP="00337661">
      <w:r w:rsidRPr="00337661">
        <w:t>During the 2016 General Conference in Portland, OR, Petition 60158, relating to adequate insurance coverage, was adopted. This Petition amends ¶ 2533.2 in </w:t>
      </w:r>
      <w:r w:rsidRPr="00337661">
        <w:rPr>
          <w:i/>
          <w:iCs/>
        </w:rPr>
        <w:t>The Book of Discipline</w:t>
      </w:r>
      <w:r w:rsidRPr="00337661">
        <w:t> </w:t>
      </w:r>
      <w:r w:rsidRPr="00337661">
        <w:rPr>
          <w:i/>
          <w:iCs/>
        </w:rPr>
        <w:t>(2012)</w:t>
      </w:r>
      <w:r w:rsidRPr="00337661">
        <w:t> and alters the responsibilities of a local church’s board of trustees as it relates to their report to the charge conference. The current </w:t>
      </w:r>
      <w:r w:rsidRPr="00337661">
        <w:rPr>
          <w:i/>
          <w:iCs/>
        </w:rPr>
        <w:t>Book of Discipline</w:t>
      </w:r>
      <w:r w:rsidRPr="00337661">
        <w:t> does not provide for any standards to be made available to assist local church trustees in their annual review of insurance coverages. The paragraph now states:</w:t>
      </w:r>
    </w:p>
    <w:p w14:paraId="20FEAC13" w14:textId="77777777" w:rsidR="00337661" w:rsidRPr="00337661" w:rsidRDefault="00337661" w:rsidP="00337661">
      <w:r w:rsidRPr="00337661">
        <w:t>The board of trustees shall annually compare the existence and adequacy of the church’s insurance coverages to an insurance schedule annually published by the General Council on Finance and Administration. The purpose of this review is to ensure that the church, its properties, and its personnel are properly protected against risks. The board shall include in its report to the charge conference (¶ 2550.7) the results of its review and recommendations needed to timely bring the church into compliance with the published schedule.</w:t>
      </w:r>
    </w:p>
    <w:p w14:paraId="651C09E0" w14:textId="77777777" w:rsidR="00337661" w:rsidRPr="00337661" w:rsidRDefault="00337661" w:rsidP="00337661">
      <w:r w:rsidRPr="00337661">
        <w:t xml:space="preserve">Typical “a la carte” programs designed for businesses allow churches to pick and choose their coverage, which often leads to gaps in coverage. Churches need a package that covers </w:t>
      </w:r>
      <w:proofErr w:type="gramStart"/>
      <w:r w:rsidRPr="00337661">
        <w:t>all of</w:t>
      </w:r>
      <w:proofErr w:type="gramEnd"/>
      <w:r w:rsidRPr="00337661">
        <w:t xml:space="preserve"> the lines of coverage important to a ministry – i.e., sexual misconduct, employment practices, directors’, officers’ &amp; trustees, employee benefits liability, and coverage for volunteers. This allows for focus on more important aspects of ministry.</w:t>
      </w:r>
    </w:p>
    <w:p w14:paraId="7FB3C052" w14:textId="583DBC30" w:rsidR="00337661" w:rsidRDefault="00337661" w:rsidP="00337661">
      <w:r w:rsidRPr="00337661">
        <w:t>This change provides guidance and empowerment to local church boards of trustees in ensuring that the assets of the denomination are protected by adequate insurance coverages. </w:t>
      </w:r>
      <w:r>
        <w:t>Attached are</w:t>
      </w:r>
      <w:r w:rsidRPr="00337661">
        <w:t> the current minimum insurance requirements from GCFA. These dedicated (non-shared) limits provide a starting point for churches as they are entrusted to be good stewards in protecting God’s assets.</w:t>
      </w:r>
    </w:p>
    <w:p w14:paraId="53695CAC" w14:textId="0C150728" w:rsidR="00337661" w:rsidRDefault="00337661" w:rsidP="00337661"/>
    <w:p w14:paraId="1B8573E8" w14:textId="55B8FF39" w:rsidR="00D845AA" w:rsidRDefault="00BE3083">
      <w:r>
        <w:t>I</w:t>
      </w:r>
      <w:r w:rsidR="00337661" w:rsidRPr="00337661">
        <w:t>nsurance is now a Disciplinary requirement.  However, there is not a penalty for non-compliance prescribed in the B</w:t>
      </w:r>
      <w:r w:rsidR="00337661">
        <w:t xml:space="preserve">ook of </w:t>
      </w:r>
      <w:proofErr w:type="gramStart"/>
      <w:r w:rsidR="00337661" w:rsidRPr="00337661">
        <w:t>D</w:t>
      </w:r>
      <w:r w:rsidR="00337661">
        <w:t>iscipline</w:t>
      </w:r>
      <w:proofErr w:type="gramEnd"/>
      <w:r w:rsidR="00337661">
        <w:t xml:space="preserve"> but trustees need to be aware they are personally putting themselves at risk with the church does not have adequate insurance.</w:t>
      </w:r>
    </w:p>
    <w:p w14:paraId="331EE3E4" w14:textId="77777777" w:rsidR="00D845AA" w:rsidRDefault="00D845AA" w:rsidP="00D845AA">
      <w:pPr>
        <w:pStyle w:val="Title"/>
        <w:rPr>
          <w:rFonts w:ascii="Arial" w:hAnsi="Arial" w:cs="Arial"/>
          <w:b/>
          <w:sz w:val="44"/>
          <w:szCs w:val="44"/>
        </w:rPr>
      </w:pPr>
      <w:r>
        <w:br w:type="column"/>
      </w:r>
      <w:r>
        <w:rPr>
          <w:rFonts w:ascii="Arial" w:hAnsi="Arial" w:cs="Arial"/>
          <w:b/>
          <w:noProof/>
          <w:sz w:val="44"/>
          <w:szCs w:val="44"/>
        </w:rPr>
        <w:lastRenderedPageBreak/>
        <w:drawing>
          <wp:inline distT="0" distB="0" distL="0" distR="0" wp14:anchorId="1C8415BF" wp14:editId="1242EFF8">
            <wp:extent cx="261162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LOGO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9280" cy="856702"/>
                    </a:xfrm>
                    <a:prstGeom prst="rect">
                      <a:avLst/>
                    </a:prstGeom>
                  </pic:spPr>
                </pic:pic>
              </a:graphicData>
            </a:graphic>
          </wp:inline>
        </w:drawing>
      </w:r>
    </w:p>
    <w:p w14:paraId="4319638A" w14:textId="77777777" w:rsidR="00D845AA" w:rsidRDefault="00D845AA" w:rsidP="00D845AA">
      <w:pPr>
        <w:pStyle w:val="Title"/>
        <w:rPr>
          <w:rFonts w:ascii="Arial" w:hAnsi="Arial" w:cs="Arial"/>
          <w:b/>
          <w:sz w:val="44"/>
          <w:szCs w:val="44"/>
        </w:rPr>
      </w:pPr>
    </w:p>
    <w:p w14:paraId="400C8A70" w14:textId="77777777" w:rsidR="00D845AA" w:rsidRPr="00DC5B29" w:rsidRDefault="00D845AA" w:rsidP="00D845AA">
      <w:pPr>
        <w:pStyle w:val="Title"/>
        <w:rPr>
          <w:rFonts w:ascii="Arial" w:hAnsi="Arial" w:cs="Arial"/>
          <w:b/>
          <w:sz w:val="44"/>
          <w:szCs w:val="44"/>
        </w:rPr>
      </w:pPr>
      <w:r w:rsidRPr="00DC5B29">
        <w:rPr>
          <w:rFonts w:ascii="Arial" w:hAnsi="Arial" w:cs="Arial"/>
          <w:b/>
          <w:sz w:val="44"/>
          <w:szCs w:val="44"/>
        </w:rPr>
        <w:t>United Methodist Church</w:t>
      </w:r>
    </w:p>
    <w:p w14:paraId="3C27B458" w14:textId="77777777" w:rsidR="00D845AA" w:rsidRPr="00DC5B29" w:rsidRDefault="00D845AA" w:rsidP="00D845AA">
      <w:pPr>
        <w:pStyle w:val="Title"/>
        <w:rPr>
          <w:rFonts w:ascii="Arial" w:hAnsi="Arial" w:cs="Arial"/>
          <w:b/>
          <w:sz w:val="44"/>
          <w:szCs w:val="44"/>
        </w:rPr>
      </w:pPr>
      <w:r w:rsidRPr="00DC5B29">
        <w:rPr>
          <w:rFonts w:ascii="Arial" w:hAnsi="Arial" w:cs="Arial"/>
          <w:b/>
          <w:sz w:val="44"/>
          <w:szCs w:val="44"/>
        </w:rPr>
        <w:t>Minimum Insurance Requirements</w:t>
      </w:r>
    </w:p>
    <w:p w14:paraId="5A3E5CA6" w14:textId="77777777" w:rsidR="00D845AA" w:rsidRDefault="00D845AA" w:rsidP="00D845AA">
      <w:pPr>
        <w:pStyle w:val="Title"/>
        <w:jc w:val="left"/>
        <w:rPr>
          <w:rFonts w:ascii="Arial" w:hAnsi="Arial" w:cs="Arial"/>
          <w:i/>
          <w:sz w:val="16"/>
          <w:szCs w:val="16"/>
        </w:rPr>
      </w:pPr>
    </w:p>
    <w:p w14:paraId="25752D7D" w14:textId="77777777" w:rsidR="00D845AA" w:rsidRDefault="00D845AA" w:rsidP="00D845AA">
      <w:pPr>
        <w:pStyle w:val="Title"/>
        <w:jc w:val="left"/>
        <w:rPr>
          <w:rFonts w:ascii="Arial" w:hAnsi="Arial" w:cs="Arial"/>
          <w:i/>
          <w:sz w:val="16"/>
          <w:szCs w:val="16"/>
        </w:rPr>
      </w:pPr>
    </w:p>
    <w:p w14:paraId="1B5EDE71" w14:textId="77777777" w:rsidR="00D845AA" w:rsidRPr="009826F9" w:rsidRDefault="00D845AA" w:rsidP="00D845AA">
      <w:pPr>
        <w:pStyle w:val="Title"/>
        <w:jc w:val="left"/>
        <w:rPr>
          <w:rFonts w:ascii="Arial" w:hAnsi="Arial" w:cs="Arial"/>
          <w:i/>
          <w:sz w:val="16"/>
          <w:szCs w:val="16"/>
        </w:rPr>
      </w:pPr>
      <w:r w:rsidRPr="009826F9">
        <w:rPr>
          <w:rFonts w:ascii="Arial" w:hAnsi="Arial" w:cs="Arial"/>
          <w:i/>
          <w:sz w:val="16"/>
          <w:szCs w:val="16"/>
        </w:rPr>
        <w:t xml:space="preserve">Rev. </w:t>
      </w:r>
      <w:proofErr w:type="gramStart"/>
      <w:r>
        <w:rPr>
          <w:rFonts w:ascii="Arial" w:hAnsi="Arial" w:cs="Arial"/>
          <w:i/>
          <w:sz w:val="16"/>
          <w:szCs w:val="16"/>
        </w:rPr>
        <w:t>November,</w:t>
      </w:r>
      <w:proofErr w:type="gramEnd"/>
      <w:r>
        <w:rPr>
          <w:rFonts w:ascii="Arial" w:hAnsi="Arial" w:cs="Arial"/>
          <w:i/>
          <w:sz w:val="16"/>
          <w:szCs w:val="16"/>
        </w:rPr>
        <w:t xml:space="preserve"> 2019</w:t>
      </w:r>
    </w:p>
    <w:p w14:paraId="21885A36" w14:textId="77777777" w:rsidR="00D845AA" w:rsidRPr="009826F9" w:rsidRDefault="00D845AA" w:rsidP="00D845AA">
      <w:pPr>
        <w:pStyle w:val="Title"/>
        <w:jc w:val="left"/>
        <w:rPr>
          <w:rFonts w:ascii="Arial" w:hAnsi="Arial" w:cs="Arial"/>
          <w:sz w:val="16"/>
          <w:szCs w:val="16"/>
        </w:rPr>
      </w:pPr>
    </w:p>
    <w:p w14:paraId="06F99633" w14:textId="77777777" w:rsidR="00D845AA" w:rsidRPr="00F85ABD" w:rsidRDefault="00D845AA" w:rsidP="00D845AA">
      <w:pPr>
        <w:rPr>
          <w:rFonts w:ascii="Arial" w:hAnsi="Arial" w:cs="Arial"/>
          <w:sz w:val="20"/>
          <w:szCs w:val="20"/>
        </w:rPr>
      </w:pPr>
    </w:p>
    <w:p w14:paraId="3003C811" w14:textId="77777777" w:rsidR="00D845AA" w:rsidRPr="00DC5B29" w:rsidRDefault="00D845AA" w:rsidP="00D845AA">
      <w:pPr>
        <w:rPr>
          <w:rFonts w:ascii="Arial" w:hAnsi="Arial" w:cs="Arial"/>
          <w:sz w:val="20"/>
          <w:szCs w:val="20"/>
        </w:rPr>
      </w:pPr>
      <w:r w:rsidRPr="000B5462">
        <w:rPr>
          <w:rFonts w:ascii="Arial" w:hAnsi="Arial" w:cs="Arial"/>
          <w:i/>
          <w:sz w:val="20"/>
          <w:szCs w:val="20"/>
        </w:rPr>
        <w:t>The Book of Discipline</w:t>
      </w:r>
      <w:r w:rsidRPr="00DC5B29">
        <w:rPr>
          <w:rFonts w:ascii="Arial" w:hAnsi="Arial" w:cs="Arial"/>
          <w:sz w:val="20"/>
          <w:szCs w:val="20"/>
        </w:rPr>
        <w:t xml:space="preserve"> requires local church trustees to annually review and report on the adequacy of local church property and liability insurance coverage </w:t>
      </w:r>
      <w:r w:rsidRPr="00DC5B29">
        <w:rPr>
          <w:rFonts w:ascii="Arial" w:hAnsi="Arial" w:cs="Arial"/>
          <w:i/>
          <w:sz w:val="20"/>
          <w:szCs w:val="20"/>
        </w:rPr>
        <w:t xml:space="preserve">“to ensure that the church, its properties, and its personnel are properly protected against risks.” </w:t>
      </w:r>
      <w:r w:rsidRPr="00DC5B29">
        <w:rPr>
          <w:rFonts w:ascii="Arial" w:hAnsi="Arial" w:cs="Arial"/>
          <w:sz w:val="20"/>
          <w:szCs w:val="20"/>
        </w:rPr>
        <w:t xml:space="preserve"> Since 1797, the </w:t>
      </w:r>
      <w:r w:rsidRPr="000B5462">
        <w:rPr>
          <w:rFonts w:ascii="Arial" w:hAnsi="Arial" w:cs="Arial"/>
          <w:i/>
          <w:sz w:val="20"/>
          <w:szCs w:val="20"/>
        </w:rPr>
        <w:t>Book of Discipline</w:t>
      </w:r>
      <w:r w:rsidRPr="00DC5B29">
        <w:rPr>
          <w:rFonts w:ascii="Arial" w:hAnsi="Arial" w:cs="Arial"/>
          <w:sz w:val="20"/>
          <w:szCs w:val="20"/>
        </w:rPr>
        <w:t xml:space="preserve"> has provided that the property and assets of local churches are held in trust for the benefit of the denomination.  Inadequate insurance puts local church property and assets at risk, including the denomination’s trust interest therein.  Therefore, in representing the denomination’s trust interest, the following minimum insurance requirements are adopted for local churches:</w:t>
      </w:r>
    </w:p>
    <w:p w14:paraId="1C1F0E18" w14:textId="77777777" w:rsidR="00D845AA" w:rsidRPr="00DC5B29" w:rsidRDefault="00D845AA" w:rsidP="00D845AA">
      <w:pPr>
        <w:rPr>
          <w:rFonts w:ascii="Arial" w:hAnsi="Arial" w:cs="Arial"/>
          <w:sz w:val="20"/>
          <w:szCs w:val="20"/>
        </w:rPr>
      </w:pPr>
    </w:p>
    <w:p w14:paraId="6E6C60FE" w14:textId="77777777" w:rsidR="00D845AA" w:rsidRPr="00DC5B29" w:rsidRDefault="00D845AA" w:rsidP="00D845AA">
      <w:pPr>
        <w:rPr>
          <w:rFonts w:ascii="Arial" w:hAnsi="Arial" w:cs="Arial"/>
          <w:sz w:val="20"/>
          <w:szCs w:val="20"/>
        </w:rPr>
      </w:pPr>
      <w:r w:rsidRPr="00DC5B29">
        <w:rPr>
          <w:rFonts w:ascii="Arial" w:hAnsi="Arial" w:cs="Arial"/>
          <w:b/>
          <w:sz w:val="20"/>
          <w:szCs w:val="20"/>
          <w:u w:val="single"/>
        </w:rPr>
        <w:t xml:space="preserve">COMMERCIAL </w:t>
      </w:r>
      <w:r>
        <w:rPr>
          <w:rFonts w:ascii="Arial" w:hAnsi="Arial" w:cs="Arial"/>
          <w:b/>
          <w:sz w:val="20"/>
          <w:szCs w:val="20"/>
          <w:u w:val="single"/>
        </w:rPr>
        <w:t xml:space="preserve">PROPERTY &amp; LIABILITY </w:t>
      </w:r>
      <w:r w:rsidRPr="00DC5B29">
        <w:rPr>
          <w:rFonts w:ascii="Arial" w:hAnsi="Arial" w:cs="Arial"/>
          <w:b/>
          <w:sz w:val="20"/>
          <w:szCs w:val="20"/>
          <w:u w:val="single"/>
        </w:rPr>
        <w:t>PACKAGE POLICY</w:t>
      </w:r>
      <w:r>
        <w:rPr>
          <w:rFonts w:ascii="Arial" w:hAnsi="Arial" w:cs="Arial"/>
          <w:b/>
          <w:sz w:val="20"/>
          <w:szCs w:val="20"/>
          <w:u w:val="single"/>
        </w:rPr>
        <w:t>,</w:t>
      </w:r>
      <w:r w:rsidRPr="00DC5B29">
        <w:rPr>
          <w:rFonts w:ascii="Arial" w:hAnsi="Arial" w:cs="Arial"/>
          <w:b/>
          <w:sz w:val="20"/>
          <w:szCs w:val="20"/>
        </w:rPr>
        <w:t xml:space="preserve"> </w:t>
      </w:r>
      <w:r w:rsidRPr="00DC5B29">
        <w:rPr>
          <w:rFonts w:ascii="Arial" w:hAnsi="Arial" w:cs="Arial"/>
          <w:sz w:val="20"/>
          <w:szCs w:val="20"/>
        </w:rPr>
        <w:t>to include the following minimum limits:</w:t>
      </w:r>
    </w:p>
    <w:p w14:paraId="4ED1EBE8" w14:textId="77777777" w:rsidR="00D845AA" w:rsidRPr="00DC5B29" w:rsidRDefault="00D845AA" w:rsidP="00D845AA">
      <w:pPr>
        <w:rPr>
          <w:rFonts w:ascii="Arial" w:hAnsi="Arial" w:cs="Arial"/>
          <w:sz w:val="20"/>
          <w:szCs w:val="20"/>
        </w:rPr>
      </w:pPr>
    </w:p>
    <w:p w14:paraId="6653F207" w14:textId="77777777" w:rsidR="00D845AA" w:rsidRDefault="00D845AA" w:rsidP="00D845AA">
      <w:pPr>
        <w:rPr>
          <w:rFonts w:ascii="Arial" w:hAnsi="Arial" w:cs="Arial"/>
          <w:b/>
          <w:i/>
          <w:sz w:val="20"/>
          <w:szCs w:val="20"/>
        </w:rPr>
      </w:pPr>
      <w:r w:rsidRPr="00DC5B29">
        <w:rPr>
          <w:rFonts w:ascii="Arial" w:hAnsi="Arial" w:cs="Arial"/>
          <w:b/>
          <w:i/>
          <w:sz w:val="20"/>
          <w:szCs w:val="20"/>
        </w:rPr>
        <w:t>Property</w:t>
      </w:r>
    </w:p>
    <w:p w14:paraId="3D78F313" w14:textId="77777777" w:rsidR="00D845AA" w:rsidRPr="00DC5B29" w:rsidRDefault="00D845AA" w:rsidP="00D845AA">
      <w:pPr>
        <w:rPr>
          <w:rFonts w:ascii="Arial" w:hAnsi="Arial" w:cs="Arial"/>
          <w:b/>
          <w:i/>
          <w:sz w:val="20"/>
          <w:szCs w:val="20"/>
        </w:rPr>
      </w:pPr>
    </w:p>
    <w:p w14:paraId="6411F565" w14:textId="77777777" w:rsidR="00D845AA" w:rsidRPr="00DC5B29" w:rsidRDefault="00D845AA" w:rsidP="00D845AA">
      <w:pPr>
        <w:numPr>
          <w:ilvl w:val="0"/>
          <w:numId w:val="4"/>
        </w:numPr>
        <w:spacing w:after="0" w:line="240" w:lineRule="auto"/>
        <w:rPr>
          <w:rFonts w:ascii="Arial" w:hAnsi="Arial" w:cs="Arial"/>
          <w:sz w:val="20"/>
          <w:szCs w:val="20"/>
        </w:rPr>
      </w:pPr>
      <w:r w:rsidRPr="00DC5B29">
        <w:rPr>
          <w:rFonts w:ascii="Arial" w:hAnsi="Arial" w:cs="Arial"/>
          <w:sz w:val="20"/>
          <w:szCs w:val="20"/>
        </w:rPr>
        <w:t xml:space="preserve">Buildings, </w:t>
      </w:r>
      <w:r>
        <w:rPr>
          <w:rFonts w:ascii="Arial" w:hAnsi="Arial" w:cs="Arial"/>
          <w:sz w:val="20"/>
          <w:szCs w:val="20"/>
        </w:rPr>
        <w:t xml:space="preserve">Pipe </w:t>
      </w:r>
      <w:r w:rsidRPr="00DC5B29">
        <w:rPr>
          <w:rFonts w:ascii="Arial" w:hAnsi="Arial" w:cs="Arial"/>
          <w:sz w:val="20"/>
          <w:szCs w:val="20"/>
        </w:rPr>
        <w:t>Organs &amp; Contents</w:t>
      </w:r>
      <w:r>
        <w:rPr>
          <w:rFonts w:ascii="Arial" w:hAnsi="Arial" w:cs="Arial"/>
          <w:sz w:val="20"/>
          <w:szCs w:val="20"/>
        </w:rPr>
        <w:t xml:space="preserve"> - </w:t>
      </w:r>
      <w:r w:rsidRPr="00DC5B29">
        <w:rPr>
          <w:rFonts w:ascii="Arial" w:hAnsi="Arial" w:cs="Arial"/>
          <w:sz w:val="20"/>
          <w:szCs w:val="20"/>
        </w:rPr>
        <w:t>Insured to Replacement Value, “Special Risk” Coverage</w:t>
      </w:r>
    </w:p>
    <w:p w14:paraId="20000733" w14:textId="77777777" w:rsidR="00D845AA" w:rsidRPr="00DC5B29" w:rsidRDefault="00D845AA" w:rsidP="00D845AA">
      <w:pPr>
        <w:ind w:left="720"/>
        <w:rPr>
          <w:rFonts w:ascii="Arial" w:hAnsi="Arial" w:cs="Arial"/>
          <w:sz w:val="20"/>
          <w:szCs w:val="20"/>
        </w:rPr>
      </w:pPr>
    </w:p>
    <w:p w14:paraId="3C20EB65" w14:textId="77777777" w:rsidR="00D845AA" w:rsidRPr="00864B9E" w:rsidRDefault="00D845AA" w:rsidP="00D845AA">
      <w:pPr>
        <w:numPr>
          <w:ilvl w:val="0"/>
          <w:numId w:val="4"/>
        </w:numPr>
        <w:spacing w:after="0" w:line="240" w:lineRule="auto"/>
        <w:rPr>
          <w:rFonts w:ascii="Arial" w:hAnsi="Arial" w:cs="Arial"/>
          <w:sz w:val="20"/>
          <w:szCs w:val="20"/>
        </w:rPr>
      </w:pPr>
      <w:r w:rsidRPr="00864B9E">
        <w:rPr>
          <w:rFonts w:ascii="Arial" w:hAnsi="Arial" w:cs="Arial"/>
          <w:sz w:val="20"/>
          <w:szCs w:val="20"/>
        </w:rPr>
        <w:t>All Church buildings should have an updated replacement cost valuation every five (5) years.</w:t>
      </w:r>
    </w:p>
    <w:p w14:paraId="55F3608D" w14:textId="77777777" w:rsidR="00D845AA" w:rsidRPr="00864B9E" w:rsidRDefault="00D845AA" w:rsidP="00D845AA">
      <w:pPr>
        <w:ind w:left="720"/>
        <w:rPr>
          <w:rFonts w:ascii="Arial" w:hAnsi="Arial" w:cs="Arial"/>
          <w:sz w:val="20"/>
          <w:szCs w:val="20"/>
        </w:rPr>
      </w:pPr>
    </w:p>
    <w:p w14:paraId="74CBD969" w14:textId="77777777" w:rsidR="00D845AA" w:rsidRDefault="00D845AA" w:rsidP="00D845AA">
      <w:pPr>
        <w:numPr>
          <w:ilvl w:val="0"/>
          <w:numId w:val="4"/>
        </w:numPr>
        <w:spacing w:after="0" w:line="240" w:lineRule="auto"/>
        <w:rPr>
          <w:rFonts w:ascii="Arial" w:hAnsi="Arial" w:cs="Arial"/>
          <w:sz w:val="20"/>
          <w:szCs w:val="20"/>
        </w:rPr>
      </w:pPr>
      <w:r w:rsidRPr="00864B9E">
        <w:rPr>
          <w:rFonts w:ascii="Arial" w:hAnsi="Arial" w:cs="Arial"/>
          <w:sz w:val="20"/>
          <w:szCs w:val="20"/>
        </w:rPr>
        <w:t>The replacement cost valuation must be updated within 180 days if additional square footage is added.</w:t>
      </w:r>
    </w:p>
    <w:p w14:paraId="4B608954" w14:textId="77777777" w:rsidR="00D845AA" w:rsidRDefault="00D845AA" w:rsidP="00D845AA">
      <w:pPr>
        <w:pStyle w:val="ListParagraph"/>
        <w:rPr>
          <w:rFonts w:ascii="Arial" w:hAnsi="Arial" w:cs="Arial"/>
          <w:sz w:val="20"/>
          <w:szCs w:val="20"/>
        </w:rPr>
      </w:pPr>
    </w:p>
    <w:p w14:paraId="518142D7" w14:textId="77777777" w:rsidR="00D845AA" w:rsidRPr="00E91061" w:rsidRDefault="00D845AA" w:rsidP="00D845AA">
      <w:pPr>
        <w:pStyle w:val="ListParagraph"/>
        <w:numPr>
          <w:ilvl w:val="0"/>
          <w:numId w:val="4"/>
        </w:numPr>
        <w:rPr>
          <w:rFonts w:ascii="Arial" w:hAnsi="Arial" w:cs="Arial"/>
          <w:sz w:val="20"/>
          <w:szCs w:val="20"/>
        </w:rPr>
      </w:pPr>
      <w:r w:rsidRPr="00E91061">
        <w:rPr>
          <w:rFonts w:ascii="Arial" w:hAnsi="Arial" w:cs="Arial"/>
          <w:sz w:val="20"/>
          <w:szCs w:val="20"/>
        </w:rPr>
        <w:t>A Church building may be insured on an actual cash value basis where replacement cost valuation is not an option available to the Church.  The Church should understand that it is being insured on an actual cash value basis and use its best efforts to complete the necessary upgrades and renovations required to qualify for replacement cost valuation coverage.</w:t>
      </w:r>
    </w:p>
    <w:p w14:paraId="66EE1E73" w14:textId="77777777" w:rsidR="00D845AA" w:rsidRDefault="00D845AA" w:rsidP="00D845AA">
      <w:pPr>
        <w:rPr>
          <w:rFonts w:ascii="Arial" w:hAnsi="Arial" w:cs="Arial"/>
          <w:sz w:val="20"/>
          <w:szCs w:val="20"/>
        </w:rPr>
      </w:pPr>
    </w:p>
    <w:p w14:paraId="581314A4" w14:textId="77777777" w:rsidR="00D845AA" w:rsidRPr="006B5209" w:rsidRDefault="00D845AA" w:rsidP="00D845AA">
      <w:pPr>
        <w:pStyle w:val="ListParagraph"/>
        <w:numPr>
          <w:ilvl w:val="0"/>
          <w:numId w:val="5"/>
        </w:numPr>
        <w:rPr>
          <w:rFonts w:ascii="Arial" w:hAnsi="Arial" w:cs="Arial"/>
          <w:b/>
          <w:sz w:val="20"/>
          <w:szCs w:val="20"/>
        </w:rPr>
      </w:pPr>
      <w:r>
        <w:rPr>
          <w:rFonts w:ascii="Arial" w:hAnsi="Arial" w:cs="Arial"/>
          <w:sz w:val="20"/>
          <w:szCs w:val="20"/>
        </w:rPr>
        <w:t xml:space="preserve">A church building may be insured on a functional replacement valuation basis where it is a desired option on the part of the church or conference.  </w:t>
      </w:r>
      <w:bookmarkStart w:id="0" w:name="_Hlk29459724"/>
      <w:r w:rsidRPr="006B5209">
        <w:rPr>
          <w:rFonts w:ascii="Arial" w:hAnsi="Arial" w:cs="Arial"/>
          <w:b/>
          <w:sz w:val="20"/>
          <w:szCs w:val="20"/>
        </w:rPr>
        <w:t xml:space="preserve">The church should understand it may only do so with the written approval of the conference. </w:t>
      </w:r>
      <w:bookmarkEnd w:id="0"/>
    </w:p>
    <w:p w14:paraId="6F0BC2DF" w14:textId="77777777" w:rsidR="00D845AA" w:rsidRPr="00DC5B29" w:rsidRDefault="00D845AA" w:rsidP="00D845AA">
      <w:pPr>
        <w:ind w:left="720"/>
        <w:rPr>
          <w:rFonts w:ascii="Arial" w:hAnsi="Arial" w:cs="Arial"/>
          <w:sz w:val="20"/>
          <w:szCs w:val="20"/>
        </w:rPr>
      </w:pPr>
    </w:p>
    <w:p w14:paraId="313FE969" w14:textId="77777777" w:rsidR="00D845AA" w:rsidRDefault="00D845AA" w:rsidP="00D845AA">
      <w:pPr>
        <w:rPr>
          <w:rFonts w:ascii="Arial" w:hAnsi="Arial" w:cs="Arial"/>
          <w:b/>
          <w:i/>
          <w:sz w:val="20"/>
          <w:szCs w:val="20"/>
        </w:rPr>
      </w:pPr>
      <w:r w:rsidRPr="00DC5B29">
        <w:rPr>
          <w:rFonts w:ascii="Arial" w:hAnsi="Arial" w:cs="Arial"/>
          <w:b/>
          <w:i/>
          <w:sz w:val="20"/>
          <w:szCs w:val="20"/>
        </w:rPr>
        <w:t>Liability</w:t>
      </w:r>
    </w:p>
    <w:p w14:paraId="7BEA397B" w14:textId="77777777" w:rsidR="00D845AA" w:rsidRPr="00DC5B29" w:rsidRDefault="00D845AA" w:rsidP="00D845AA">
      <w:pPr>
        <w:rPr>
          <w:rFonts w:ascii="Arial" w:hAnsi="Arial" w:cs="Arial"/>
          <w:b/>
          <w:i/>
          <w:sz w:val="20"/>
          <w:szCs w:val="20"/>
        </w:rPr>
      </w:pPr>
    </w:p>
    <w:p w14:paraId="63AC29CE"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Com</w:t>
      </w:r>
      <w:r>
        <w:rPr>
          <w:rFonts w:ascii="Arial" w:hAnsi="Arial" w:cs="Arial"/>
          <w:sz w:val="20"/>
          <w:szCs w:val="20"/>
        </w:rPr>
        <w:t>mercial</w:t>
      </w:r>
      <w:r w:rsidRPr="00DC5B29">
        <w:rPr>
          <w:rFonts w:ascii="Arial" w:hAnsi="Arial" w:cs="Arial"/>
          <w:sz w:val="20"/>
          <w:szCs w:val="20"/>
        </w:rPr>
        <w:t xml:space="preserve"> General Liability</w:t>
      </w:r>
      <w:r w:rsidRPr="00DC5B29">
        <w:rPr>
          <w:rFonts w:ascii="Arial" w:hAnsi="Arial" w:cs="Arial"/>
          <w:sz w:val="20"/>
          <w:szCs w:val="20"/>
        </w:rPr>
        <w:tab/>
      </w:r>
      <w:r>
        <w:rPr>
          <w:rFonts w:ascii="Arial" w:hAnsi="Arial" w:cs="Arial"/>
          <w:sz w:val="20"/>
          <w:szCs w:val="20"/>
        </w:rPr>
        <w:tab/>
      </w:r>
      <w:r w:rsidRPr="00DC5B29">
        <w:rPr>
          <w:rFonts w:ascii="Arial" w:hAnsi="Arial" w:cs="Arial"/>
          <w:sz w:val="20"/>
          <w:szCs w:val="20"/>
        </w:rPr>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$3,000,000</w:t>
      </w:r>
    </w:p>
    <w:p w14:paraId="5ECCA311"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Pastoral Counseling Liability</w:t>
      </w:r>
      <w:r w:rsidRPr="00DC5B29">
        <w:rPr>
          <w:rFonts w:ascii="Arial" w:hAnsi="Arial" w:cs="Arial"/>
          <w:sz w:val="20"/>
          <w:szCs w:val="20"/>
        </w:rPr>
        <w:tab/>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$3,000,000</w:t>
      </w:r>
    </w:p>
    <w:p w14:paraId="6B98BE35"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Hired and Non</w:t>
      </w:r>
      <w:r>
        <w:rPr>
          <w:rFonts w:ascii="Arial" w:hAnsi="Arial" w:cs="Arial"/>
          <w:sz w:val="20"/>
          <w:szCs w:val="20"/>
        </w:rPr>
        <w:t>-</w:t>
      </w:r>
      <w:r w:rsidRPr="00DC5B29">
        <w:rPr>
          <w:rFonts w:ascii="Arial" w:hAnsi="Arial" w:cs="Arial"/>
          <w:sz w:val="20"/>
          <w:szCs w:val="20"/>
        </w:rPr>
        <w:t>Owned Auto Liability</w:t>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$3,000,000</w:t>
      </w:r>
    </w:p>
    <w:p w14:paraId="5DC5DAD5" w14:textId="77777777" w:rsidR="00D845AA" w:rsidRPr="00DC5B29" w:rsidRDefault="00D845AA" w:rsidP="00D845AA">
      <w:pPr>
        <w:numPr>
          <w:ilvl w:val="0"/>
          <w:numId w:val="3"/>
        </w:numPr>
        <w:spacing w:after="0" w:line="240" w:lineRule="auto"/>
        <w:rPr>
          <w:rFonts w:ascii="Arial" w:hAnsi="Arial" w:cs="Arial"/>
          <w:sz w:val="20"/>
          <w:szCs w:val="20"/>
        </w:rPr>
      </w:pPr>
      <w:r w:rsidRPr="00DC5B29">
        <w:rPr>
          <w:rFonts w:ascii="Arial" w:hAnsi="Arial" w:cs="Arial"/>
          <w:sz w:val="20"/>
          <w:szCs w:val="20"/>
        </w:rPr>
        <w:t>Employee Benefits Liability (EBL)</w:t>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$1,000,000</w:t>
      </w:r>
    </w:p>
    <w:p w14:paraId="0A6906A8"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Medical Payments</w:t>
      </w:r>
      <w:r w:rsidRPr="00DC5B29">
        <w:rPr>
          <w:rFonts w:ascii="Arial" w:hAnsi="Arial" w:cs="Arial"/>
          <w:sz w:val="20"/>
          <w:szCs w:val="20"/>
        </w:rPr>
        <w:tab/>
      </w:r>
      <w:r w:rsidRPr="00DC5B29">
        <w:rPr>
          <w:rFonts w:ascii="Arial" w:hAnsi="Arial" w:cs="Arial"/>
          <w:sz w:val="20"/>
          <w:szCs w:val="20"/>
        </w:rPr>
        <w:tab/>
      </w:r>
      <w:r w:rsidRPr="00DC5B29">
        <w:rPr>
          <w:rFonts w:ascii="Arial" w:hAnsi="Arial" w:cs="Arial"/>
          <w:sz w:val="20"/>
          <w:szCs w:val="20"/>
        </w:rPr>
        <w:tab/>
        <w:t>$10,000</w:t>
      </w:r>
    </w:p>
    <w:p w14:paraId="7A31165F" w14:textId="77777777" w:rsidR="00D845AA" w:rsidRPr="00DC4435" w:rsidRDefault="00D845AA" w:rsidP="00D845AA">
      <w:pPr>
        <w:numPr>
          <w:ilvl w:val="0"/>
          <w:numId w:val="1"/>
        </w:numPr>
        <w:spacing w:after="0" w:line="240" w:lineRule="auto"/>
        <w:rPr>
          <w:rFonts w:ascii="Arial" w:hAnsi="Arial" w:cs="Arial"/>
          <w:sz w:val="16"/>
          <w:szCs w:val="16"/>
        </w:rPr>
      </w:pPr>
      <w:r w:rsidRPr="00DC5B29">
        <w:rPr>
          <w:rFonts w:ascii="Arial" w:hAnsi="Arial" w:cs="Arial"/>
          <w:sz w:val="20"/>
          <w:szCs w:val="20"/>
        </w:rPr>
        <w:t>Sexual Misconduct Liability</w:t>
      </w:r>
      <w:r w:rsidRPr="00E91061">
        <w:rPr>
          <w:rFonts w:ascii="Arial" w:hAnsi="Arial" w:cs="Arial"/>
          <w:b/>
          <w:color w:val="C00000"/>
          <w:sz w:val="20"/>
          <w:szCs w:val="20"/>
        </w:rPr>
        <w:t>*</w:t>
      </w:r>
      <w:r>
        <w:rPr>
          <w:rFonts w:ascii="Arial" w:hAnsi="Arial" w:cs="Arial"/>
          <w:sz w:val="20"/>
          <w:szCs w:val="20"/>
        </w:rPr>
        <w:br/>
      </w:r>
      <w:r w:rsidRPr="00B32626">
        <w:rPr>
          <w:rFonts w:ascii="Arial" w:hAnsi="Arial" w:cs="Arial"/>
          <w:sz w:val="16"/>
          <w:szCs w:val="16"/>
        </w:rPr>
        <w:br/>
      </w:r>
      <w:r>
        <w:rPr>
          <w:rFonts w:ascii="Arial" w:hAnsi="Arial" w:cs="Arial"/>
          <w:sz w:val="20"/>
          <w:szCs w:val="20"/>
        </w:rPr>
        <w:t>Church Membership of 500+</w:t>
      </w:r>
      <w:r>
        <w:rPr>
          <w:rFonts w:ascii="Arial" w:hAnsi="Arial" w:cs="Arial"/>
          <w:sz w:val="20"/>
          <w:szCs w:val="20"/>
        </w:rPr>
        <w:tab/>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$2,000,000</w:t>
      </w:r>
      <w:r>
        <w:rPr>
          <w:rFonts w:ascii="Arial" w:hAnsi="Arial" w:cs="Arial"/>
          <w:sz w:val="20"/>
          <w:szCs w:val="20"/>
        </w:rPr>
        <w:br/>
        <w:t>Church Membership under 500</w:t>
      </w:r>
      <w:r>
        <w:rPr>
          <w:rFonts w:ascii="Arial" w:hAnsi="Arial" w:cs="Arial"/>
          <w:sz w:val="20"/>
          <w:szCs w:val="20"/>
        </w:rPr>
        <w:tab/>
      </w:r>
      <w:r>
        <w:rPr>
          <w:rFonts w:ascii="Arial" w:hAnsi="Arial" w:cs="Arial"/>
          <w:sz w:val="20"/>
          <w:szCs w:val="20"/>
        </w:rPr>
        <w:tab/>
        <w:t>Occurrence</w:t>
      </w:r>
      <w:r>
        <w:rPr>
          <w:rFonts w:ascii="Arial" w:hAnsi="Arial" w:cs="Arial"/>
          <w:sz w:val="20"/>
          <w:szCs w:val="20"/>
        </w:rPr>
        <w:tab/>
        <w:t>$250,000</w:t>
      </w:r>
      <w:r>
        <w:rPr>
          <w:rFonts w:ascii="Arial" w:hAnsi="Arial" w:cs="Arial"/>
          <w:sz w:val="20"/>
          <w:szCs w:val="20"/>
        </w:rPr>
        <w:tab/>
        <w:t>Aggregate</w:t>
      </w:r>
      <w:r>
        <w:rPr>
          <w:rFonts w:ascii="Arial" w:hAnsi="Arial" w:cs="Arial"/>
          <w:sz w:val="20"/>
          <w:szCs w:val="20"/>
        </w:rPr>
        <w:tab/>
        <w:t>$500,000</w:t>
      </w:r>
    </w:p>
    <w:p w14:paraId="48343552" w14:textId="77777777" w:rsidR="00D845AA" w:rsidRDefault="00D845AA" w:rsidP="00D845AA">
      <w:pPr>
        <w:ind w:left="720"/>
        <w:rPr>
          <w:rFonts w:ascii="Arial" w:hAnsi="Arial" w:cs="Arial"/>
          <w:sz w:val="16"/>
          <w:szCs w:val="16"/>
        </w:rPr>
      </w:pPr>
      <w:r>
        <w:rPr>
          <w:rFonts w:ascii="Arial" w:hAnsi="Arial" w:cs="Arial"/>
          <w:sz w:val="20"/>
          <w:szCs w:val="20"/>
        </w:rPr>
        <w:br/>
      </w:r>
      <w:r w:rsidRPr="00E91061">
        <w:rPr>
          <w:rFonts w:ascii="Arial" w:hAnsi="Arial" w:cs="Arial"/>
          <w:b/>
          <w:color w:val="C00000"/>
          <w:sz w:val="16"/>
          <w:szCs w:val="16"/>
        </w:rPr>
        <w:t xml:space="preserve">*A lower limit of liability may be selected </w:t>
      </w:r>
      <w:proofErr w:type="gramStart"/>
      <w:r w:rsidRPr="00E91061">
        <w:rPr>
          <w:rFonts w:ascii="Arial" w:hAnsi="Arial" w:cs="Arial"/>
          <w:b/>
          <w:color w:val="C00000"/>
          <w:sz w:val="16"/>
          <w:szCs w:val="16"/>
        </w:rPr>
        <w:t>in the event that</w:t>
      </w:r>
      <w:proofErr w:type="gramEnd"/>
      <w:r w:rsidRPr="00E91061">
        <w:rPr>
          <w:rFonts w:ascii="Arial" w:hAnsi="Arial" w:cs="Arial"/>
          <w:b/>
          <w:color w:val="C00000"/>
          <w:sz w:val="16"/>
          <w:szCs w:val="16"/>
        </w:rPr>
        <w:t xml:space="preserve"> a state or other jurisdiction places a legally binding limit on the damage awards for sexual misconduct that is lower than the above referenced per occurrence limit.  The limit selected may not be lower than the maximum damage award set by the state or other applicable jurisdiction.</w:t>
      </w:r>
      <w:r w:rsidRPr="00E91061">
        <w:rPr>
          <w:rFonts w:ascii="Arial" w:hAnsi="Arial" w:cs="Arial"/>
          <w:color w:val="C00000"/>
          <w:sz w:val="16"/>
          <w:szCs w:val="16"/>
        </w:rPr>
        <w:t xml:space="preserve"> </w:t>
      </w:r>
    </w:p>
    <w:p w14:paraId="15EE598B" w14:textId="77777777" w:rsidR="00D845AA" w:rsidRDefault="00D845AA" w:rsidP="00D845AA">
      <w:pPr>
        <w:rPr>
          <w:rFonts w:ascii="Arial" w:hAnsi="Arial" w:cs="Arial"/>
          <w:sz w:val="16"/>
          <w:szCs w:val="16"/>
        </w:rPr>
      </w:pPr>
    </w:p>
    <w:p w14:paraId="73EDD94C" w14:textId="77777777" w:rsidR="00D845AA" w:rsidRPr="00B32626" w:rsidRDefault="00D845AA" w:rsidP="00D845AA">
      <w:pPr>
        <w:rPr>
          <w:rFonts w:ascii="Arial" w:hAnsi="Arial" w:cs="Arial"/>
          <w:sz w:val="16"/>
          <w:szCs w:val="16"/>
        </w:rPr>
      </w:pPr>
    </w:p>
    <w:p w14:paraId="06B63478" w14:textId="77777777" w:rsidR="00D845AA" w:rsidRPr="00864B9E" w:rsidRDefault="00D845AA" w:rsidP="00D845AA">
      <w:pPr>
        <w:numPr>
          <w:ilvl w:val="0"/>
          <w:numId w:val="1"/>
        </w:numPr>
        <w:spacing w:after="0" w:line="240" w:lineRule="auto"/>
        <w:rPr>
          <w:rFonts w:ascii="Arial" w:hAnsi="Arial" w:cs="Arial"/>
          <w:sz w:val="20"/>
          <w:szCs w:val="20"/>
        </w:rPr>
      </w:pPr>
      <w:r w:rsidRPr="00864B9E">
        <w:rPr>
          <w:rFonts w:ascii="Arial" w:hAnsi="Arial" w:cs="Arial"/>
          <w:sz w:val="20"/>
          <w:szCs w:val="20"/>
        </w:rPr>
        <w:t>Crime / Employee Dishonesty</w:t>
      </w:r>
      <w:r w:rsidRPr="00864B9E">
        <w:rPr>
          <w:rFonts w:ascii="Arial" w:hAnsi="Arial" w:cs="Arial"/>
          <w:sz w:val="20"/>
          <w:szCs w:val="20"/>
        </w:rPr>
        <w:tab/>
      </w:r>
      <w:r w:rsidRPr="00864B9E">
        <w:rPr>
          <w:rFonts w:ascii="Arial" w:hAnsi="Arial" w:cs="Arial"/>
          <w:sz w:val="20"/>
          <w:szCs w:val="20"/>
        </w:rPr>
        <w:tab/>
        <w:t>Occurrence</w:t>
      </w:r>
      <w:r w:rsidRPr="00864B9E">
        <w:rPr>
          <w:rFonts w:ascii="Arial" w:hAnsi="Arial" w:cs="Arial"/>
          <w:sz w:val="20"/>
          <w:szCs w:val="20"/>
        </w:rPr>
        <w:tab/>
        <w:t>$25,000</w:t>
      </w:r>
    </w:p>
    <w:p w14:paraId="17079CD0" w14:textId="77777777" w:rsidR="00D845AA" w:rsidRPr="00DC5B29" w:rsidRDefault="00D845AA" w:rsidP="00D845AA">
      <w:pPr>
        <w:rPr>
          <w:rFonts w:ascii="Arial" w:hAnsi="Arial" w:cs="Arial"/>
          <w:sz w:val="20"/>
          <w:szCs w:val="20"/>
        </w:rPr>
      </w:pPr>
    </w:p>
    <w:p w14:paraId="1A179A67" w14:textId="77777777" w:rsidR="00D845AA" w:rsidRPr="00DC5B29" w:rsidRDefault="00D845AA" w:rsidP="00D845AA">
      <w:pPr>
        <w:rPr>
          <w:rFonts w:ascii="Arial" w:hAnsi="Arial" w:cs="Arial"/>
          <w:sz w:val="20"/>
          <w:szCs w:val="20"/>
        </w:rPr>
      </w:pPr>
      <w:r w:rsidRPr="00DC5B29">
        <w:rPr>
          <w:rFonts w:ascii="Arial" w:hAnsi="Arial" w:cs="Arial"/>
          <w:b/>
          <w:sz w:val="20"/>
          <w:szCs w:val="20"/>
          <w:u w:val="single"/>
        </w:rPr>
        <w:t>DIRECTORS’ &amp; OFFICERS / EMPLOYMENT PRACTICES LIABILITY</w:t>
      </w:r>
      <w:r w:rsidRPr="00DC5B29">
        <w:rPr>
          <w:rFonts w:ascii="Arial" w:hAnsi="Arial" w:cs="Arial"/>
          <w:b/>
          <w:sz w:val="20"/>
          <w:szCs w:val="20"/>
        </w:rPr>
        <w:t xml:space="preserve">, </w:t>
      </w:r>
      <w:r w:rsidRPr="00DC5B29">
        <w:rPr>
          <w:rFonts w:ascii="Arial" w:hAnsi="Arial" w:cs="Arial"/>
          <w:sz w:val="20"/>
          <w:szCs w:val="20"/>
        </w:rPr>
        <w:t>to include the following minimum limits:</w:t>
      </w:r>
    </w:p>
    <w:p w14:paraId="168B15CC" w14:textId="77777777" w:rsidR="00D845AA" w:rsidRPr="00DC5B29" w:rsidRDefault="00D845AA" w:rsidP="00D845AA">
      <w:pPr>
        <w:rPr>
          <w:rFonts w:ascii="Arial" w:hAnsi="Arial" w:cs="Arial"/>
          <w:sz w:val="20"/>
          <w:szCs w:val="20"/>
        </w:rPr>
      </w:pPr>
    </w:p>
    <w:p w14:paraId="70CFE54F" w14:textId="77777777" w:rsidR="00D845AA" w:rsidRDefault="00D845AA" w:rsidP="00D845AA">
      <w:pPr>
        <w:numPr>
          <w:ilvl w:val="0"/>
          <w:numId w:val="1"/>
        </w:numPr>
        <w:tabs>
          <w:tab w:val="left" w:pos="5760"/>
        </w:tabs>
        <w:spacing w:after="0" w:line="240" w:lineRule="auto"/>
        <w:rPr>
          <w:rFonts w:ascii="Arial" w:hAnsi="Arial" w:cs="Arial"/>
          <w:sz w:val="20"/>
          <w:szCs w:val="20"/>
        </w:rPr>
      </w:pPr>
      <w:r w:rsidRPr="00DC5B29">
        <w:rPr>
          <w:rFonts w:ascii="Arial" w:hAnsi="Arial" w:cs="Arial"/>
          <w:sz w:val="20"/>
          <w:szCs w:val="20"/>
        </w:rPr>
        <w:t>Directors’ &amp; Officers</w:t>
      </w:r>
      <w:r>
        <w:rPr>
          <w:rFonts w:ascii="Arial" w:hAnsi="Arial" w:cs="Arial"/>
          <w:sz w:val="20"/>
          <w:szCs w:val="20"/>
        </w:rPr>
        <w:tab/>
      </w:r>
      <w:r w:rsidRPr="00DC5B29">
        <w:rPr>
          <w:rFonts w:ascii="Arial" w:hAnsi="Arial" w:cs="Arial"/>
          <w:sz w:val="20"/>
          <w:szCs w:val="20"/>
        </w:rPr>
        <w:t xml:space="preserve">$1,000,000 </w:t>
      </w:r>
    </w:p>
    <w:p w14:paraId="729CFC5C" w14:textId="77777777" w:rsidR="00D845AA" w:rsidRDefault="00D845AA" w:rsidP="00D845AA">
      <w:pPr>
        <w:numPr>
          <w:ilvl w:val="0"/>
          <w:numId w:val="1"/>
        </w:numPr>
        <w:tabs>
          <w:tab w:val="left" w:pos="5760"/>
        </w:tabs>
        <w:spacing w:after="0" w:line="240" w:lineRule="auto"/>
        <w:rPr>
          <w:rFonts w:ascii="Arial" w:hAnsi="Arial" w:cs="Arial"/>
          <w:sz w:val="20"/>
          <w:szCs w:val="20"/>
        </w:rPr>
      </w:pPr>
      <w:r>
        <w:rPr>
          <w:rFonts w:ascii="Arial" w:hAnsi="Arial" w:cs="Arial"/>
          <w:sz w:val="20"/>
          <w:szCs w:val="20"/>
        </w:rPr>
        <w:t>Employment Practices Liability – Option 1</w:t>
      </w:r>
      <w:r w:rsidRPr="00DC5B29">
        <w:rPr>
          <w:rFonts w:ascii="Arial" w:hAnsi="Arial" w:cs="Arial"/>
          <w:sz w:val="20"/>
          <w:szCs w:val="20"/>
        </w:rPr>
        <w:tab/>
        <w:t>$1,000,000 (including Sexual Harassment)</w:t>
      </w:r>
    </w:p>
    <w:p w14:paraId="0B8A4E96" w14:textId="77777777" w:rsidR="00D845AA" w:rsidRPr="00DE1110" w:rsidRDefault="00D845AA" w:rsidP="00D845AA">
      <w:pPr>
        <w:numPr>
          <w:ilvl w:val="1"/>
          <w:numId w:val="1"/>
        </w:numPr>
        <w:tabs>
          <w:tab w:val="left" w:pos="5760"/>
        </w:tabs>
        <w:spacing w:after="0" w:line="240" w:lineRule="auto"/>
        <w:rPr>
          <w:rFonts w:ascii="Arial" w:hAnsi="Arial" w:cs="Arial"/>
          <w:sz w:val="19"/>
          <w:szCs w:val="19"/>
        </w:rPr>
      </w:pPr>
      <w:r w:rsidRPr="00DE1110">
        <w:rPr>
          <w:rFonts w:ascii="Arial" w:hAnsi="Arial" w:cs="Arial"/>
          <w:sz w:val="19"/>
          <w:szCs w:val="19"/>
        </w:rPr>
        <w:t>Required for churches with 500 or more members or any church with a preschool, school, or camp</w:t>
      </w:r>
    </w:p>
    <w:p w14:paraId="53F57907" w14:textId="77777777" w:rsidR="00D845AA" w:rsidRDefault="00D845AA" w:rsidP="00D845AA">
      <w:pPr>
        <w:numPr>
          <w:ilvl w:val="0"/>
          <w:numId w:val="1"/>
        </w:numPr>
        <w:tabs>
          <w:tab w:val="left" w:pos="5760"/>
        </w:tabs>
        <w:spacing w:after="0" w:line="240" w:lineRule="auto"/>
        <w:rPr>
          <w:rFonts w:ascii="Arial" w:hAnsi="Arial" w:cs="Arial"/>
          <w:sz w:val="20"/>
          <w:szCs w:val="20"/>
        </w:rPr>
      </w:pPr>
      <w:r>
        <w:rPr>
          <w:rFonts w:ascii="Arial" w:hAnsi="Arial" w:cs="Arial"/>
          <w:sz w:val="20"/>
          <w:szCs w:val="20"/>
        </w:rPr>
        <w:t>Employment Practices Liability – Option 2</w:t>
      </w:r>
      <w:r w:rsidRPr="00DC5B29">
        <w:rPr>
          <w:rFonts w:ascii="Arial" w:hAnsi="Arial" w:cs="Arial"/>
          <w:sz w:val="20"/>
          <w:szCs w:val="20"/>
        </w:rPr>
        <w:tab/>
        <w:t>$</w:t>
      </w:r>
      <w:r>
        <w:rPr>
          <w:rFonts w:ascii="Arial" w:hAnsi="Arial" w:cs="Arial"/>
          <w:sz w:val="20"/>
          <w:szCs w:val="20"/>
        </w:rPr>
        <w:t>25</w:t>
      </w:r>
      <w:r w:rsidRPr="00DC5B29">
        <w:rPr>
          <w:rFonts w:ascii="Arial" w:hAnsi="Arial" w:cs="Arial"/>
          <w:sz w:val="20"/>
          <w:szCs w:val="20"/>
        </w:rPr>
        <w:t>0,000 (including Sexual Harassment)</w:t>
      </w:r>
    </w:p>
    <w:p w14:paraId="0B30E5A7" w14:textId="77777777" w:rsidR="00D845AA" w:rsidRPr="00DE1110" w:rsidRDefault="00D845AA" w:rsidP="00D845AA">
      <w:pPr>
        <w:numPr>
          <w:ilvl w:val="1"/>
          <w:numId w:val="1"/>
        </w:numPr>
        <w:tabs>
          <w:tab w:val="left" w:pos="5760"/>
        </w:tabs>
        <w:spacing w:after="0" w:line="240" w:lineRule="auto"/>
        <w:rPr>
          <w:rFonts w:ascii="Arial" w:hAnsi="Arial" w:cs="Arial"/>
          <w:sz w:val="20"/>
          <w:szCs w:val="20"/>
        </w:rPr>
      </w:pPr>
      <w:r>
        <w:rPr>
          <w:rFonts w:ascii="Arial" w:hAnsi="Arial" w:cs="Arial"/>
          <w:sz w:val="20"/>
          <w:szCs w:val="20"/>
        </w:rPr>
        <w:t>For churches with fewer than 500 members that do not have a preschool, school, or camp</w:t>
      </w:r>
    </w:p>
    <w:p w14:paraId="6DE6DE8E" w14:textId="77777777" w:rsidR="00D845AA" w:rsidRPr="00DC5B29" w:rsidRDefault="00D845AA" w:rsidP="00D845AA">
      <w:pPr>
        <w:rPr>
          <w:rFonts w:ascii="Arial" w:hAnsi="Arial" w:cs="Arial"/>
          <w:sz w:val="20"/>
          <w:szCs w:val="20"/>
        </w:rPr>
      </w:pPr>
    </w:p>
    <w:p w14:paraId="4CF4D1D7" w14:textId="77777777" w:rsidR="00D845AA" w:rsidRPr="00864B9E" w:rsidRDefault="00D845AA" w:rsidP="00D845AA">
      <w:pPr>
        <w:rPr>
          <w:rFonts w:ascii="Arial" w:hAnsi="Arial" w:cs="Arial"/>
          <w:sz w:val="20"/>
          <w:szCs w:val="20"/>
        </w:rPr>
      </w:pPr>
      <w:r w:rsidRPr="00864B9E">
        <w:rPr>
          <w:rFonts w:ascii="Arial" w:hAnsi="Arial" w:cs="Arial"/>
          <w:b/>
          <w:sz w:val="20"/>
          <w:szCs w:val="20"/>
          <w:u w:val="single"/>
        </w:rPr>
        <w:t>UMBRELLA / EXCESS LIABILITY,</w:t>
      </w:r>
      <w:r w:rsidRPr="00864B9E">
        <w:rPr>
          <w:rFonts w:ascii="Arial" w:hAnsi="Arial" w:cs="Arial"/>
          <w:b/>
          <w:sz w:val="20"/>
          <w:szCs w:val="20"/>
        </w:rPr>
        <w:t xml:space="preserve"> </w:t>
      </w:r>
      <w:r w:rsidRPr="00864B9E">
        <w:rPr>
          <w:rFonts w:ascii="Arial" w:hAnsi="Arial" w:cs="Arial"/>
          <w:sz w:val="20"/>
          <w:szCs w:val="20"/>
        </w:rPr>
        <w:t xml:space="preserve">An Umbrella / Excess Liability policy is suggested for all churches and required for those with a membership of </w:t>
      </w:r>
      <w:proofErr w:type="gramStart"/>
      <w:r w:rsidRPr="00864B9E">
        <w:rPr>
          <w:rFonts w:ascii="Arial" w:hAnsi="Arial" w:cs="Arial"/>
          <w:sz w:val="20"/>
          <w:szCs w:val="20"/>
        </w:rPr>
        <w:t>five-hundred</w:t>
      </w:r>
      <w:proofErr w:type="gramEnd"/>
      <w:r w:rsidRPr="00864B9E">
        <w:rPr>
          <w:rFonts w:ascii="Arial" w:hAnsi="Arial" w:cs="Arial"/>
          <w:sz w:val="20"/>
          <w:szCs w:val="20"/>
        </w:rPr>
        <w:t xml:space="preserve"> (500) or more.</w:t>
      </w:r>
    </w:p>
    <w:p w14:paraId="67230071" w14:textId="77777777" w:rsidR="00D845AA" w:rsidRPr="00864B9E" w:rsidRDefault="00D845AA" w:rsidP="00D845AA">
      <w:pPr>
        <w:rPr>
          <w:rFonts w:ascii="Arial" w:hAnsi="Arial" w:cs="Arial"/>
          <w:sz w:val="20"/>
          <w:szCs w:val="20"/>
        </w:rPr>
      </w:pPr>
    </w:p>
    <w:p w14:paraId="44D4D900" w14:textId="77777777" w:rsidR="00D845AA" w:rsidRDefault="00D845AA" w:rsidP="00D845AA">
      <w:pPr>
        <w:rPr>
          <w:rFonts w:ascii="Arial" w:hAnsi="Arial" w:cs="Arial"/>
          <w:bCs/>
          <w:sz w:val="20"/>
          <w:szCs w:val="20"/>
        </w:rPr>
      </w:pPr>
      <w:r w:rsidRPr="00864B9E">
        <w:rPr>
          <w:rFonts w:ascii="Arial" w:hAnsi="Arial" w:cs="Arial"/>
          <w:bCs/>
          <w:sz w:val="20"/>
          <w:szCs w:val="20"/>
        </w:rPr>
        <w:t>If applicable, this excess policy must extend over Commercial General Liability, Pastoral Counseling, Employee Benefits Liability, Owned Auto, Hired &amp; Non-Owned Auto and Workers Compensation.  A higher per occurrence limit may be appropriate based on specific risk characteristics such as church size and/or scope of operations and ministries.</w:t>
      </w:r>
    </w:p>
    <w:p w14:paraId="3495A8B2" w14:textId="77777777" w:rsidR="00D845AA" w:rsidRDefault="00D845AA" w:rsidP="00D845AA">
      <w:pPr>
        <w:rPr>
          <w:rFonts w:ascii="Arial" w:hAnsi="Arial" w:cs="Arial"/>
          <w:sz w:val="20"/>
          <w:szCs w:val="20"/>
        </w:rPr>
      </w:pPr>
    </w:p>
    <w:p w14:paraId="6C758A61" w14:textId="77777777" w:rsidR="00D845AA" w:rsidRPr="00864B9E" w:rsidRDefault="00D845AA" w:rsidP="00D845AA">
      <w:pPr>
        <w:rPr>
          <w:rFonts w:ascii="Arial" w:hAnsi="Arial" w:cs="Arial"/>
          <w:sz w:val="20"/>
          <w:szCs w:val="20"/>
        </w:rPr>
      </w:pPr>
      <w:r w:rsidRPr="00864B9E">
        <w:rPr>
          <w:rFonts w:ascii="Arial" w:hAnsi="Arial" w:cs="Arial"/>
          <w:b/>
          <w:sz w:val="20"/>
          <w:szCs w:val="20"/>
          <w:u w:val="single"/>
        </w:rPr>
        <w:t>WORKERS’ COMPENSATION / EMPLOYERS LIABILITY INSURANCE</w:t>
      </w:r>
      <w:r w:rsidRPr="00864B9E">
        <w:rPr>
          <w:rFonts w:ascii="Arial" w:hAnsi="Arial" w:cs="Arial"/>
          <w:b/>
          <w:sz w:val="20"/>
          <w:szCs w:val="20"/>
        </w:rPr>
        <w:t xml:space="preserve">, </w:t>
      </w:r>
      <w:r w:rsidRPr="00864B9E">
        <w:rPr>
          <w:rFonts w:ascii="Arial" w:hAnsi="Arial" w:cs="Arial"/>
          <w:sz w:val="20"/>
          <w:szCs w:val="20"/>
        </w:rPr>
        <w:t>as required by state law:</w:t>
      </w:r>
    </w:p>
    <w:p w14:paraId="744AA3A5" w14:textId="77777777" w:rsidR="00D845AA" w:rsidRPr="00864B9E" w:rsidRDefault="00D845AA" w:rsidP="00D845AA">
      <w:pPr>
        <w:rPr>
          <w:rFonts w:ascii="Arial" w:hAnsi="Arial" w:cs="Arial"/>
          <w:b/>
          <w:sz w:val="20"/>
          <w:szCs w:val="20"/>
        </w:rPr>
      </w:pPr>
      <w:r w:rsidRPr="00864B9E">
        <w:rPr>
          <w:rFonts w:ascii="Arial" w:hAnsi="Arial" w:cs="Arial"/>
          <w:b/>
          <w:sz w:val="20"/>
          <w:szCs w:val="20"/>
        </w:rPr>
        <w:lastRenderedPageBreak/>
        <w:tab/>
      </w:r>
    </w:p>
    <w:p w14:paraId="6E74ED3F"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Bodily Injury by Accident</w:t>
      </w:r>
      <w:r w:rsidRPr="00864B9E">
        <w:rPr>
          <w:rFonts w:ascii="Arial" w:hAnsi="Arial" w:cs="Arial"/>
          <w:sz w:val="20"/>
          <w:szCs w:val="20"/>
        </w:rPr>
        <w:tab/>
      </w:r>
      <w:r w:rsidRPr="00864B9E">
        <w:rPr>
          <w:rFonts w:ascii="Arial" w:hAnsi="Arial" w:cs="Arial"/>
          <w:sz w:val="20"/>
          <w:szCs w:val="20"/>
        </w:rPr>
        <w:tab/>
        <w:t>Each Accident</w:t>
      </w:r>
      <w:r w:rsidRPr="00864B9E">
        <w:rPr>
          <w:rFonts w:ascii="Arial" w:hAnsi="Arial" w:cs="Arial"/>
          <w:sz w:val="20"/>
          <w:szCs w:val="20"/>
        </w:rPr>
        <w:tab/>
        <w:t>$1,000,000</w:t>
      </w:r>
    </w:p>
    <w:p w14:paraId="16BE70EA"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Bodily Injury by Disease</w:t>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t>Policy Limit</w:t>
      </w:r>
      <w:r w:rsidRPr="00864B9E">
        <w:rPr>
          <w:rFonts w:ascii="Arial" w:hAnsi="Arial" w:cs="Arial"/>
          <w:sz w:val="20"/>
          <w:szCs w:val="20"/>
        </w:rPr>
        <w:tab/>
        <w:t>$1,000,000</w:t>
      </w:r>
    </w:p>
    <w:p w14:paraId="22FE918F"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Bodily Injury by Disease</w:t>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t>Each Employee</w:t>
      </w:r>
      <w:r w:rsidRPr="00864B9E">
        <w:rPr>
          <w:rFonts w:ascii="Arial" w:hAnsi="Arial" w:cs="Arial"/>
          <w:sz w:val="20"/>
          <w:szCs w:val="20"/>
        </w:rPr>
        <w:tab/>
        <w:t>$1,000,000</w:t>
      </w:r>
    </w:p>
    <w:p w14:paraId="1B22D88B" w14:textId="77777777" w:rsidR="00D845AA" w:rsidRPr="00864B9E" w:rsidRDefault="00D845AA" w:rsidP="00D845AA">
      <w:pPr>
        <w:rPr>
          <w:rFonts w:ascii="Arial" w:hAnsi="Arial" w:cs="Arial"/>
          <w:sz w:val="20"/>
          <w:szCs w:val="20"/>
        </w:rPr>
      </w:pPr>
    </w:p>
    <w:p w14:paraId="22DA0BD0" w14:textId="77777777" w:rsidR="00D845AA" w:rsidRPr="00864B9E" w:rsidRDefault="00D845AA" w:rsidP="00D845AA">
      <w:pPr>
        <w:rPr>
          <w:rFonts w:ascii="Arial" w:hAnsi="Arial" w:cs="Arial"/>
          <w:sz w:val="20"/>
          <w:szCs w:val="20"/>
        </w:rPr>
      </w:pPr>
      <w:r w:rsidRPr="00864B9E">
        <w:rPr>
          <w:rFonts w:ascii="Arial" w:hAnsi="Arial" w:cs="Arial"/>
          <w:b/>
          <w:sz w:val="20"/>
          <w:szCs w:val="20"/>
          <w:u w:val="single"/>
        </w:rPr>
        <w:t>COMMERCIAL AUTOMOBILE LIABILITY</w:t>
      </w:r>
      <w:r w:rsidRPr="00864B9E">
        <w:rPr>
          <w:rFonts w:ascii="Arial" w:hAnsi="Arial" w:cs="Arial"/>
          <w:b/>
          <w:sz w:val="20"/>
          <w:szCs w:val="20"/>
        </w:rPr>
        <w:t xml:space="preserve">, </w:t>
      </w:r>
      <w:r w:rsidRPr="00864B9E">
        <w:rPr>
          <w:rFonts w:ascii="Arial" w:hAnsi="Arial" w:cs="Arial"/>
          <w:sz w:val="20"/>
          <w:szCs w:val="20"/>
        </w:rPr>
        <w:t>applicable only</w:t>
      </w:r>
      <w:r w:rsidRPr="00864B9E">
        <w:rPr>
          <w:rFonts w:ascii="Arial" w:hAnsi="Arial" w:cs="Arial"/>
          <w:b/>
          <w:sz w:val="20"/>
          <w:szCs w:val="20"/>
        </w:rPr>
        <w:t xml:space="preserve"> </w:t>
      </w:r>
      <w:r w:rsidRPr="00864B9E">
        <w:rPr>
          <w:rFonts w:ascii="Arial" w:hAnsi="Arial" w:cs="Arial"/>
          <w:sz w:val="20"/>
          <w:szCs w:val="20"/>
        </w:rPr>
        <w:t>if the church owns an automobile; to include the following minimum limits:</w:t>
      </w:r>
    </w:p>
    <w:p w14:paraId="2203F0B3" w14:textId="77777777" w:rsidR="00D845AA" w:rsidRPr="00864B9E" w:rsidRDefault="00D845AA" w:rsidP="00D845AA">
      <w:pPr>
        <w:rPr>
          <w:rFonts w:ascii="Arial" w:hAnsi="Arial" w:cs="Arial"/>
          <w:b/>
          <w:sz w:val="20"/>
          <w:szCs w:val="20"/>
        </w:rPr>
      </w:pPr>
      <w:r w:rsidRPr="00864B9E">
        <w:rPr>
          <w:rFonts w:ascii="Arial" w:hAnsi="Arial" w:cs="Arial"/>
          <w:b/>
          <w:sz w:val="20"/>
          <w:szCs w:val="20"/>
        </w:rPr>
        <w:tab/>
      </w:r>
    </w:p>
    <w:p w14:paraId="0C35B71B"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Limit of Liability</w:t>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t>$1,000,000</w:t>
      </w:r>
    </w:p>
    <w:p w14:paraId="03BE4381" w14:textId="77777777" w:rsidR="00D845AA" w:rsidRPr="00DC5B29" w:rsidRDefault="00D845AA" w:rsidP="00D845AA">
      <w:pPr>
        <w:rPr>
          <w:rFonts w:ascii="Arial" w:hAnsi="Arial" w:cs="Arial"/>
          <w:sz w:val="20"/>
          <w:szCs w:val="20"/>
        </w:rPr>
      </w:pPr>
    </w:p>
    <w:p w14:paraId="29D188C3" w14:textId="35306449" w:rsidR="0052710B" w:rsidRDefault="00BE3083"/>
    <w:sectPr w:rsidR="00527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016A6" w14:textId="77777777" w:rsidR="00BE3083" w:rsidRDefault="00BE3083" w:rsidP="00BE3083">
      <w:pPr>
        <w:spacing w:after="0" w:line="240" w:lineRule="auto"/>
      </w:pPr>
      <w:r>
        <w:separator/>
      </w:r>
    </w:p>
  </w:endnote>
  <w:endnote w:type="continuationSeparator" w:id="0">
    <w:p w14:paraId="7E8D7592" w14:textId="77777777" w:rsidR="00BE3083" w:rsidRDefault="00BE3083" w:rsidP="00BE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2419" w14:textId="77777777" w:rsidR="00BE3083" w:rsidRDefault="00BE3083" w:rsidP="00BE3083">
      <w:pPr>
        <w:spacing w:after="0" w:line="240" w:lineRule="auto"/>
      </w:pPr>
      <w:r>
        <w:separator/>
      </w:r>
    </w:p>
  </w:footnote>
  <w:footnote w:type="continuationSeparator" w:id="0">
    <w:p w14:paraId="02B7FE2B" w14:textId="77777777" w:rsidR="00BE3083" w:rsidRDefault="00BE3083" w:rsidP="00BE3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12C"/>
    <w:multiLevelType w:val="hybridMultilevel"/>
    <w:tmpl w:val="D1B20F74"/>
    <w:lvl w:ilvl="0" w:tplc="17CC6892">
      <w:start w:val="1"/>
      <w:numFmt w:val="bullet"/>
      <w:lvlText w:val=""/>
      <w:lvlJc w:val="left"/>
      <w:pPr>
        <w:tabs>
          <w:tab w:val="num" w:pos="720"/>
        </w:tabs>
        <w:ind w:left="720" w:hanging="360"/>
      </w:pPr>
      <w:rPr>
        <w:rFonts w:ascii="Symbol" w:hAnsi="Symbol" w:hint="default"/>
      </w:rPr>
    </w:lvl>
    <w:lvl w:ilvl="1" w:tplc="1D780386">
      <w:start w:val="1"/>
      <w:numFmt w:val="bullet"/>
      <w:lvlText w:val="o"/>
      <w:lvlJc w:val="left"/>
      <w:pPr>
        <w:tabs>
          <w:tab w:val="num" w:pos="1440"/>
        </w:tabs>
        <w:ind w:left="1440" w:hanging="360"/>
      </w:pPr>
      <w:rPr>
        <w:rFonts w:ascii="Courier New" w:hAnsi="Courier New" w:hint="default"/>
      </w:rPr>
    </w:lvl>
    <w:lvl w:ilvl="2" w:tplc="73B8F7F6">
      <w:start w:val="1"/>
      <w:numFmt w:val="bullet"/>
      <w:lvlText w:val=""/>
      <w:lvlJc w:val="left"/>
      <w:pPr>
        <w:tabs>
          <w:tab w:val="num" w:pos="2160"/>
        </w:tabs>
        <w:ind w:left="2160" w:hanging="360"/>
      </w:pPr>
      <w:rPr>
        <w:rFonts w:ascii="Wingdings" w:hAnsi="Wingdings" w:hint="default"/>
      </w:rPr>
    </w:lvl>
    <w:lvl w:ilvl="3" w:tplc="38EC3AF4">
      <w:start w:val="1"/>
      <w:numFmt w:val="bullet"/>
      <w:lvlText w:val=""/>
      <w:lvlJc w:val="left"/>
      <w:pPr>
        <w:tabs>
          <w:tab w:val="num" w:pos="2880"/>
        </w:tabs>
        <w:ind w:left="2880" w:hanging="360"/>
      </w:pPr>
      <w:rPr>
        <w:rFonts w:ascii="Symbol" w:hAnsi="Symbol" w:hint="default"/>
      </w:rPr>
    </w:lvl>
    <w:lvl w:ilvl="4" w:tplc="15CC9612">
      <w:start w:val="1"/>
      <w:numFmt w:val="bullet"/>
      <w:lvlText w:val="o"/>
      <w:lvlJc w:val="left"/>
      <w:pPr>
        <w:tabs>
          <w:tab w:val="num" w:pos="3600"/>
        </w:tabs>
        <w:ind w:left="3600" w:hanging="360"/>
      </w:pPr>
      <w:rPr>
        <w:rFonts w:ascii="Courier New" w:hAnsi="Courier New" w:hint="default"/>
      </w:rPr>
    </w:lvl>
    <w:lvl w:ilvl="5" w:tplc="B9209DB0">
      <w:start w:val="1"/>
      <w:numFmt w:val="bullet"/>
      <w:lvlText w:val=""/>
      <w:lvlJc w:val="left"/>
      <w:pPr>
        <w:tabs>
          <w:tab w:val="num" w:pos="4320"/>
        </w:tabs>
        <w:ind w:left="4320" w:hanging="360"/>
      </w:pPr>
      <w:rPr>
        <w:rFonts w:ascii="Wingdings" w:hAnsi="Wingdings" w:hint="default"/>
      </w:rPr>
    </w:lvl>
    <w:lvl w:ilvl="6" w:tplc="F46C9368" w:tentative="1">
      <w:start w:val="1"/>
      <w:numFmt w:val="bullet"/>
      <w:lvlText w:val=""/>
      <w:lvlJc w:val="left"/>
      <w:pPr>
        <w:tabs>
          <w:tab w:val="num" w:pos="5040"/>
        </w:tabs>
        <w:ind w:left="5040" w:hanging="360"/>
      </w:pPr>
      <w:rPr>
        <w:rFonts w:ascii="Symbol" w:hAnsi="Symbol" w:hint="default"/>
      </w:rPr>
    </w:lvl>
    <w:lvl w:ilvl="7" w:tplc="6AD010E8" w:tentative="1">
      <w:start w:val="1"/>
      <w:numFmt w:val="bullet"/>
      <w:lvlText w:val="o"/>
      <w:lvlJc w:val="left"/>
      <w:pPr>
        <w:tabs>
          <w:tab w:val="num" w:pos="5760"/>
        </w:tabs>
        <w:ind w:left="5760" w:hanging="360"/>
      </w:pPr>
      <w:rPr>
        <w:rFonts w:ascii="Courier New" w:hAnsi="Courier New" w:hint="default"/>
      </w:rPr>
    </w:lvl>
    <w:lvl w:ilvl="8" w:tplc="EC7CF8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34A04"/>
    <w:multiLevelType w:val="hybridMultilevel"/>
    <w:tmpl w:val="8B7EC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1C1D"/>
    <w:multiLevelType w:val="hybridMultilevel"/>
    <w:tmpl w:val="1EA0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13092D"/>
    <w:multiLevelType w:val="hybridMultilevel"/>
    <w:tmpl w:val="6E8C635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C5CA2"/>
    <w:multiLevelType w:val="hybridMultilevel"/>
    <w:tmpl w:val="C144C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LYwMTQ1sLA0N7BU0lEKTi0uzszPAykwrAUAmytLgSwAAAA="/>
  </w:docVars>
  <w:rsids>
    <w:rsidRoot w:val="00337661"/>
    <w:rsid w:val="000217DF"/>
    <w:rsid w:val="00093641"/>
    <w:rsid w:val="0025690B"/>
    <w:rsid w:val="00337661"/>
    <w:rsid w:val="00524367"/>
    <w:rsid w:val="005B7130"/>
    <w:rsid w:val="008A2C9F"/>
    <w:rsid w:val="00A7196E"/>
    <w:rsid w:val="00AF6C26"/>
    <w:rsid w:val="00B843BD"/>
    <w:rsid w:val="00BE3083"/>
    <w:rsid w:val="00D845AA"/>
    <w:rsid w:val="00D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E36C"/>
  <w15:chartTrackingRefBased/>
  <w15:docId w15:val="{05E19E0E-E4B3-4D62-A76F-EC272B8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61"/>
    <w:rPr>
      <w:color w:val="0563C1" w:themeColor="hyperlink"/>
      <w:u w:val="single"/>
    </w:rPr>
  </w:style>
  <w:style w:type="character" w:styleId="UnresolvedMention">
    <w:name w:val="Unresolved Mention"/>
    <w:basedOn w:val="DefaultParagraphFont"/>
    <w:uiPriority w:val="99"/>
    <w:semiHidden/>
    <w:unhideWhenUsed/>
    <w:rsid w:val="00337661"/>
    <w:rPr>
      <w:color w:val="808080"/>
      <w:shd w:val="clear" w:color="auto" w:fill="E6E6E6"/>
    </w:rPr>
  </w:style>
  <w:style w:type="paragraph" w:styleId="Title">
    <w:name w:val="Title"/>
    <w:basedOn w:val="Normal"/>
    <w:link w:val="TitleChar"/>
    <w:qFormat/>
    <w:rsid w:val="00D845A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845AA"/>
    <w:rPr>
      <w:rFonts w:ascii="Times New Roman" w:eastAsia="Times New Roman" w:hAnsi="Times New Roman" w:cs="Times New Roman"/>
      <w:sz w:val="36"/>
      <w:szCs w:val="24"/>
    </w:rPr>
  </w:style>
  <w:style w:type="paragraph" w:styleId="ListParagraph">
    <w:name w:val="List Paragraph"/>
    <w:basedOn w:val="Normal"/>
    <w:uiPriority w:val="34"/>
    <w:qFormat/>
    <w:rsid w:val="00D845AA"/>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83"/>
  </w:style>
  <w:style w:type="paragraph" w:styleId="Footer">
    <w:name w:val="footer"/>
    <w:basedOn w:val="Normal"/>
    <w:link w:val="FooterChar"/>
    <w:uiPriority w:val="99"/>
    <w:unhideWhenUsed/>
    <w:rsid w:val="00BE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036905">
      <w:bodyDiv w:val="1"/>
      <w:marLeft w:val="0"/>
      <w:marRight w:val="0"/>
      <w:marTop w:val="0"/>
      <w:marBottom w:val="0"/>
      <w:divBdr>
        <w:top w:val="none" w:sz="0" w:space="0" w:color="auto"/>
        <w:left w:val="none" w:sz="0" w:space="0" w:color="auto"/>
        <w:bottom w:val="none" w:sz="0" w:space="0" w:color="auto"/>
        <w:right w:val="none" w:sz="0" w:space="0" w:color="auto"/>
      </w:divBdr>
    </w:div>
    <w:div w:id="1215122741">
      <w:bodyDiv w:val="1"/>
      <w:marLeft w:val="0"/>
      <w:marRight w:val="0"/>
      <w:marTop w:val="0"/>
      <w:marBottom w:val="0"/>
      <w:divBdr>
        <w:top w:val="none" w:sz="0" w:space="0" w:color="auto"/>
        <w:left w:val="none" w:sz="0" w:space="0" w:color="auto"/>
        <w:bottom w:val="none" w:sz="0" w:space="0" w:color="auto"/>
        <w:right w:val="none" w:sz="0" w:space="0" w:color="auto"/>
      </w:divBdr>
    </w:div>
    <w:div w:id="20149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DB83AA9646D4D9E328C73E44577C5" ma:contentTypeVersion="12" ma:contentTypeDescription="Create a new document." ma:contentTypeScope="" ma:versionID="ad609b1af3e7401e76aa17d7e6dd5d3c">
  <xsd:schema xmlns:xsd="http://www.w3.org/2001/XMLSchema" xmlns:xs="http://www.w3.org/2001/XMLSchema" xmlns:p="http://schemas.microsoft.com/office/2006/metadata/properties" xmlns:ns2="dbf1d217-fcff-488e-b4a9-acc64ae69dc5" xmlns:ns3="f625aba0-349c-4931-b560-8182163282f4" targetNamespace="http://schemas.microsoft.com/office/2006/metadata/properties" ma:root="true" ma:fieldsID="b904222aa0b91ba4e61e026894bc9ad0" ns2:_="" ns3:_="">
    <xsd:import namespace="dbf1d217-fcff-488e-b4a9-acc64ae69dc5"/>
    <xsd:import namespace="f625aba0-349c-4931-b560-81821632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5aba0-349c-4931-b560-81821632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0494F-CE60-4C55-88CB-F53AD20BEEA8}">
  <ds:schemaRefs>
    <ds:schemaRef ds:uri="http://schemas.microsoft.com/sharepoint/v3/contenttype/forms"/>
  </ds:schemaRefs>
</ds:datastoreItem>
</file>

<file path=customXml/itemProps2.xml><?xml version="1.0" encoding="utf-8"?>
<ds:datastoreItem xmlns:ds="http://schemas.openxmlformats.org/officeDocument/2006/customXml" ds:itemID="{D3C48FEE-DE05-4F45-BF68-5E27377C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d217-fcff-488e-b4a9-acc64ae69dc5"/>
    <ds:schemaRef ds:uri="f625aba0-349c-4931-b560-81821632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C171C-5150-4D8F-96D9-EC3EEC2DB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Shortridge</dc:creator>
  <cp:keywords/>
  <dc:description/>
  <cp:lastModifiedBy>Jamion Wolford</cp:lastModifiedBy>
  <cp:revision>5</cp:revision>
  <dcterms:created xsi:type="dcterms:W3CDTF">2019-07-03T14:47:00Z</dcterms:created>
  <dcterms:modified xsi:type="dcterms:W3CDTF">2020-07-16T15:32:00Z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0x010100905DB83AA9646D4D9E328C73E44577C5</vt:lpwstr>
  </property>
</Properties>
</file>